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49" w:rsidRDefault="00A01EC5" w:rsidP="00572946">
      <w:pPr>
        <w:spacing w:after="0" w:line="276" w:lineRule="auto"/>
        <w:jc w:val="both"/>
        <w:rPr>
          <w:rFonts w:ascii="Century Gothic" w:eastAsia="Calibri" w:hAnsi="Century Gothic" w:cs="Times New Roman"/>
          <w:b/>
          <w:sz w:val="24"/>
          <w:szCs w:val="24"/>
        </w:rPr>
      </w:pPr>
      <w:r w:rsidRPr="00A01EC5">
        <w:rPr>
          <w:rFonts w:ascii="Century Gothic" w:eastAsia="Calibri" w:hAnsi="Century Gothic" w:cs="Times New Roman"/>
          <w:b/>
          <w:sz w:val="24"/>
          <w:szCs w:val="24"/>
        </w:rPr>
        <w:t xml:space="preserve">DICTAMEN </w:t>
      </w:r>
      <w:r w:rsidR="00060DE0">
        <w:rPr>
          <w:rFonts w:ascii="Century Gothic" w:eastAsia="Calibri" w:hAnsi="Century Gothic" w:cs="Times New Roman"/>
          <w:b/>
          <w:sz w:val="24"/>
          <w:szCs w:val="24"/>
        </w:rPr>
        <w:t>EN SENTIDO NEGATIVO,</w:t>
      </w:r>
      <w:r w:rsidR="00060DE0" w:rsidRPr="00A01EC5">
        <w:rPr>
          <w:rFonts w:ascii="Century Gothic" w:eastAsia="Calibri" w:hAnsi="Century Gothic" w:cs="Times New Roman"/>
          <w:b/>
          <w:sz w:val="24"/>
          <w:szCs w:val="24"/>
        </w:rPr>
        <w:t xml:space="preserve"> DEL</w:t>
      </w:r>
      <w:r w:rsidRPr="00A01EC5">
        <w:rPr>
          <w:rFonts w:ascii="Century Gothic" w:eastAsia="Calibri" w:hAnsi="Century Gothic" w:cs="Times New Roman"/>
          <w:b/>
          <w:sz w:val="24"/>
          <w:szCs w:val="24"/>
        </w:rPr>
        <w:t xml:space="preserve"> PUNTO DE ACUERDO, POR EL QUE SE EXHORTA AL EJECUTIVO FEDERAL, A LA SHCP Y AL SAT, A CONSIDERAR UNA MODIFICACIÓN AL DECRETO DE ESTÍMULOS FISCALES REGIÓN FRONTERIZA NORTE PUBLICADO EN EL DOF EL 31 DE DICIEMBRE DE 2018, PARA AMPLIAR SU VIGENCIA, REPLANTEAR Y FLEXIBILIZAR LOS REQUISITOS PARA SER BENEFICIARIO DEL MISMO.</w:t>
      </w:r>
      <w:bookmarkStart w:id="0" w:name="_GoBack"/>
      <w:bookmarkEnd w:id="0"/>
    </w:p>
    <w:p w:rsidR="00572946" w:rsidRDefault="00572946" w:rsidP="00572946">
      <w:pPr>
        <w:spacing w:after="0" w:line="276" w:lineRule="auto"/>
        <w:jc w:val="both"/>
        <w:rPr>
          <w:rFonts w:ascii="Century Gothic" w:eastAsia="Calibri" w:hAnsi="Century Gothic" w:cs="Times New Roman"/>
          <w:b/>
          <w:sz w:val="24"/>
          <w:szCs w:val="24"/>
        </w:rPr>
      </w:pPr>
    </w:p>
    <w:p w:rsidR="005B2749" w:rsidRDefault="005B2749" w:rsidP="00572946">
      <w:pPr>
        <w:spacing w:after="0" w:line="360" w:lineRule="auto"/>
        <w:jc w:val="both"/>
        <w:rPr>
          <w:rFonts w:ascii="Century Gothic" w:eastAsia="Calibri" w:hAnsi="Century Gothic" w:cs="Times New Roman"/>
          <w:b/>
          <w:sz w:val="28"/>
          <w:szCs w:val="28"/>
        </w:rPr>
      </w:pPr>
      <w:r w:rsidRPr="005B2749">
        <w:rPr>
          <w:rFonts w:ascii="Century Gothic" w:eastAsia="Calibri" w:hAnsi="Century Gothic" w:cs="Times New Roman"/>
          <w:b/>
          <w:sz w:val="28"/>
          <w:szCs w:val="28"/>
        </w:rPr>
        <w:t>HONORABLE ASAMBLEA:</w:t>
      </w:r>
    </w:p>
    <w:p w:rsidR="00572946" w:rsidRPr="005B2749" w:rsidRDefault="00572946" w:rsidP="00572946">
      <w:pPr>
        <w:spacing w:after="0" w:line="360" w:lineRule="auto"/>
        <w:jc w:val="both"/>
        <w:rPr>
          <w:rFonts w:ascii="Century Gothic" w:eastAsia="Calibri" w:hAnsi="Century Gothic" w:cs="Times New Roman"/>
          <w:b/>
          <w:sz w:val="28"/>
          <w:szCs w:val="28"/>
        </w:rPr>
      </w:pPr>
    </w:p>
    <w:p w:rsidR="00556A00" w:rsidRPr="00262AB5" w:rsidRDefault="005B2749" w:rsidP="00556A00">
      <w:pPr>
        <w:spacing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A l</w:t>
      </w:r>
      <w:r w:rsidR="00556A00" w:rsidRPr="00262AB5">
        <w:rPr>
          <w:rFonts w:ascii="Century Gothic" w:eastAsia="Calibri" w:hAnsi="Century Gothic" w:cs="Times New Roman"/>
          <w:sz w:val="24"/>
          <w:szCs w:val="24"/>
        </w:rPr>
        <w:t>a Comisión de Asuntos Frontera Norte de la LXIV Legislatura de la Cámara de Diputados del Honorable Congreso de la Unión, con fundamento en lo dispuesto por los artículos 39 y 45, numerales 6, incisos e) y f), 7 y demás relativos de la Ley Orgánica del Congreso General de los Estados Unidos Mexicanos, y 80, 82, numeral 1, 85, 157, numeral 1, fracción 1, y 158, numeral 1, fracción IV, del Reglamento de la Cámara de Diputados y demás relativos  de dicho ordenamiento, presenta el siguiente dictamen:</w:t>
      </w:r>
    </w:p>
    <w:p w:rsidR="00556A00" w:rsidRPr="00262AB5" w:rsidRDefault="00556A00" w:rsidP="00556A00">
      <w:pPr>
        <w:spacing w:line="360" w:lineRule="auto"/>
        <w:jc w:val="both"/>
        <w:rPr>
          <w:rFonts w:ascii="Century Gothic" w:eastAsia="Calibri" w:hAnsi="Century Gothic" w:cs="Times New Roman"/>
          <w:sz w:val="24"/>
          <w:szCs w:val="24"/>
        </w:rPr>
      </w:pPr>
    </w:p>
    <w:p w:rsidR="00556A00" w:rsidRPr="005B2749" w:rsidRDefault="00556A00" w:rsidP="00556A00">
      <w:pPr>
        <w:spacing w:line="360" w:lineRule="auto"/>
        <w:jc w:val="center"/>
        <w:rPr>
          <w:rFonts w:ascii="Century Gothic" w:eastAsia="Calibri" w:hAnsi="Century Gothic" w:cs="Times New Roman"/>
          <w:b/>
          <w:sz w:val="28"/>
          <w:szCs w:val="28"/>
        </w:rPr>
      </w:pPr>
      <w:r w:rsidRPr="005B2749">
        <w:rPr>
          <w:rFonts w:ascii="Century Gothic" w:eastAsia="Calibri" w:hAnsi="Century Gothic" w:cs="Times New Roman"/>
          <w:b/>
          <w:sz w:val="28"/>
          <w:szCs w:val="28"/>
        </w:rPr>
        <w:t>I.- ANTECEDENTES</w:t>
      </w:r>
    </w:p>
    <w:p w:rsidR="00556A00" w:rsidRDefault="00556A00" w:rsidP="00556A00">
      <w:pPr>
        <w:spacing w:line="360" w:lineRule="auto"/>
        <w:jc w:val="both"/>
        <w:rPr>
          <w:rFonts w:ascii="Century Gothic" w:hAnsi="Century Gothic"/>
          <w:sz w:val="24"/>
          <w:szCs w:val="24"/>
        </w:rPr>
      </w:pPr>
      <w:r w:rsidRPr="00E0605F">
        <w:rPr>
          <w:rFonts w:ascii="Century Gothic" w:hAnsi="Century Gothic"/>
          <w:b/>
          <w:sz w:val="24"/>
          <w:szCs w:val="24"/>
        </w:rPr>
        <w:t xml:space="preserve">1.- </w:t>
      </w:r>
      <w:r w:rsidR="008D1304" w:rsidRPr="00E0605F">
        <w:rPr>
          <w:rFonts w:ascii="Century Gothic" w:hAnsi="Century Gothic"/>
          <w:sz w:val="24"/>
          <w:szCs w:val="24"/>
        </w:rPr>
        <w:t xml:space="preserve">Con fecha </w:t>
      </w:r>
      <w:r w:rsidR="008D1304">
        <w:rPr>
          <w:rFonts w:ascii="Century Gothic" w:hAnsi="Century Gothic"/>
          <w:b/>
          <w:sz w:val="24"/>
          <w:szCs w:val="24"/>
        </w:rPr>
        <w:t>2 de abril de 2019</w:t>
      </w:r>
      <w:r w:rsidR="008D1304" w:rsidRPr="00E0605F">
        <w:rPr>
          <w:rFonts w:ascii="Century Gothic" w:hAnsi="Century Gothic"/>
          <w:sz w:val="24"/>
          <w:szCs w:val="24"/>
        </w:rPr>
        <w:t xml:space="preserve">, el diputado </w:t>
      </w:r>
      <w:r w:rsidR="008D1304">
        <w:rPr>
          <w:rFonts w:ascii="Century Gothic" w:hAnsi="Century Gothic"/>
          <w:b/>
          <w:sz w:val="24"/>
          <w:szCs w:val="24"/>
        </w:rPr>
        <w:t xml:space="preserve">José Salvador Rosas Quintanilla, </w:t>
      </w:r>
      <w:r w:rsidR="008D1304" w:rsidRPr="00E0605F">
        <w:rPr>
          <w:rFonts w:ascii="Century Gothic" w:hAnsi="Century Gothic"/>
          <w:sz w:val="24"/>
          <w:szCs w:val="24"/>
        </w:rPr>
        <w:t xml:space="preserve">del Grupo Parlamentario del </w:t>
      </w:r>
      <w:r w:rsidR="008D1304" w:rsidRPr="00B2531B">
        <w:rPr>
          <w:rFonts w:ascii="Century Gothic" w:hAnsi="Century Gothic"/>
          <w:b/>
          <w:sz w:val="24"/>
          <w:szCs w:val="24"/>
        </w:rPr>
        <w:t>Partido Acción Nacional</w:t>
      </w:r>
      <w:r w:rsidR="008D1304" w:rsidRPr="00E0605F">
        <w:rPr>
          <w:rFonts w:ascii="Century Gothic" w:hAnsi="Century Gothic"/>
          <w:sz w:val="24"/>
          <w:szCs w:val="24"/>
        </w:rPr>
        <w:t>, presentó p</w:t>
      </w:r>
      <w:r w:rsidR="008D1304">
        <w:rPr>
          <w:rFonts w:ascii="Century Gothic" w:hAnsi="Century Gothic"/>
          <w:sz w:val="24"/>
          <w:szCs w:val="24"/>
        </w:rPr>
        <w:t>roposición con punto de acuerdo, p</w:t>
      </w:r>
      <w:r w:rsidR="008D1304" w:rsidRPr="00B2531B">
        <w:rPr>
          <w:rFonts w:ascii="Century Gothic" w:hAnsi="Century Gothic"/>
          <w:sz w:val="24"/>
          <w:szCs w:val="24"/>
        </w:rPr>
        <w:t xml:space="preserve">or el que se exhorta al Ejecutivo Federal, </w:t>
      </w:r>
      <w:r w:rsidR="008D1304">
        <w:rPr>
          <w:rFonts w:ascii="Century Gothic" w:hAnsi="Century Gothic"/>
          <w:sz w:val="24"/>
          <w:szCs w:val="24"/>
        </w:rPr>
        <w:t xml:space="preserve">a la Secretaría de Hacienda y Crédito Público, y al Servicio de Administración Tributaria, a </w:t>
      </w:r>
      <w:r w:rsidR="00A01EC5">
        <w:rPr>
          <w:rFonts w:ascii="Century Gothic" w:hAnsi="Century Gothic"/>
          <w:sz w:val="24"/>
          <w:szCs w:val="24"/>
        </w:rPr>
        <w:t xml:space="preserve">considerar una modificación al </w:t>
      </w:r>
      <w:r w:rsidR="008D1304">
        <w:rPr>
          <w:rFonts w:ascii="Century Gothic" w:hAnsi="Century Gothic"/>
          <w:sz w:val="24"/>
          <w:szCs w:val="24"/>
        </w:rPr>
        <w:t>Decreto de Estímulos F</w:t>
      </w:r>
      <w:r w:rsidR="00A01EC5">
        <w:rPr>
          <w:rFonts w:ascii="Century Gothic" w:hAnsi="Century Gothic"/>
          <w:sz w:val="24"/>
          <w:szCs w:val="24"/>
        </w:rPr>
        <w:t>iscales Región Fronteriza Norte</w:t>
      </w:r>
      <w:r w:rsidR="008D1304">
        <w:rPr>
          <w:rFonts w:ascii="Century Gothic" w:hAnsi="Century Gothic"/>
          <w:sz w:val="24"/>
          <w:szCs w:val="24"/>
        </w:rPr>
        <w:t xml:space="preserve">, publicado en el Diario Oficial de la </w:t>
      </w:r>
      <w:r w:rsidR="008D1304">
        <w:rPr>
          <w:rFonts w:ascii="Century Gothic" w:hAnsi="Century Gothic"/>
          <w:sz w:val="24"/>
          <w:szCs w:val="24"/>
        </w:rPr>
        <w:lastRenderedPageBreak/>
        <w:t>Federación el 31 de diciembre de 2018, para ampliar su vigencia, replantear y flexibilizar los requisitos para ser beneficiario del mismo.</w:t>
      </w:r>
    </w:p>
    <w:p w:rsidR="00556A00" w:rsidRDefault="00556A00" w:rsidP="00556A00">
      <w:pPr>
        <w:jc w:val="both"/>
        <w:rPr>
          <w:rFonts w:ascii="Century Gothic" w:hAnsi="Century Gothic"/>
          <w:sz w:val="24"/>
          <w:szCs w:val="24"/>
        </w:rPr>
      </w:pPr>
    </w:p>
    <w:p w:rsidR="00556A00" w:rsidRDefault="00556A00" w:rsidP="00556A00">
      <w:pPr>
        <w:spacing w:line="360" w:lineRule="auto"/>
        <w:jc w:val="both"/>
        <w:rPr>
          <w:rFonts w:ascii="Century Gothic" w:hAnsi="Century Gothic"/>
          <w:sz w:val="24"/>
          <w:szCs w:val="24"/>
        </w:rPr>
      </w:pPr>
      <w:r w:rsidRPr="00B2531B">
        <w:rPr>
          <w:rFonts w:ascii="Century Gothic" w:hAnsi="Century Gothic"/>
          <w:b/>
          <w:sz w:val="24"/>
          <w:szCs w:val="24"/>
        </w:rPr>
        <w:t xml:space="preserve">2.- </w:t>
      </w:r>
      <w:r w:rsidRPr="00B2531B">
        <w:rPr>
          <w:rFonts w:ascii="Century Gothic" w:hAnsi="Century Gothic"/>
          <w:sz w:val="24"/>
          <w:szCs w:val="24"/>
        </w:rPr>
        <w:t xml:space="preserve">En misma fecha, la Presidencia de la Mesa Directiva, turnó a esta Comisión de Asuntos Frontera </w:t>
      </w:r>
      <w:r w:rsidR="008D1304">
        <w:rPr>
          <w:rFonts w:ascii="Century Gothic" w:hAnsi="Century Gothic"/>
          <w:sz w:val="24"/>
          <w:szCs w:val="24"/>
        </w:rPr>
        <w:t xml:space="preserve">Norte con número de expediente </w:t>
      </w:r>
      <w:r w:rsidR="008D1304" w:rsidRPr="008D1304">
        <w:rPr>
          <w:rFonts w:ascii="Century Gothic" w:hAnsi="Century Gothic"/>
          <w:b/>
          <w:sz w:val="24"/>
          <w:szCs w:val="24"/>
        </w:rPr>
        <w:t>2382</w:t>
      </w:r>
      <w:r w:rsidRPr="00B2531B">
        <w:rPr>
          <w:rFonts w:ascii="Century Gothic" w:hAnsi="Century Gothic"/>
          <w:b/>
          <w:sz w:val="24"/>
          <w:szCs w:val="24"/>
        </w:rPr>
        <w:t>/LXIV</w:t>
      </w:r>
      <w:r w:rsidR="008D1304">
        <w:rPr>
          <w:rFonts w:ascii="Century Gothic" w:hAnsi="Century Gothic"/>
          <w:sz w:val="24"/>
          <w:szCs w:val="24"/>
        </w:rPr>
        <w:t xml:space="preserve"> y Oficio </w:t>
      </w:r>
      <w:r w:rsidR="008D1304">
        <w:rPr>
          <w:rFonts w:ascii="Century Gothic" w:hAnsi="Century Gothic"/>
          <w:b/>
          <w:sz w:val="24"/>
          <w:szCs w:val="24"/>
        </w:rPr>
        <w:t>No. D.G.P.L. 64-II-4</w:t>
      </w:r>
      <w:r w:rsidR="008D1304" w:rsidRPr="008D1304">
        <w:rPr>
          <w:rFonts w:ascii="Century Gothic" w:hAnsi="Century Gothic"/>
          <w:b/>
          <w:sz w:val="24"/>
          <w:szCs w:val="24"/>
        </w:rPr>
        <w:t>-610</w:t>
      </w:r>
      <w:r w:rsidR="008D1304">
        <w:rPr>
          <w:rFonts w:ascii="Century Gothic" w:hAnsi="Century Gothic"/>
          <w:sz w:val="24"/>
          <w:szCs w:val="24"/>
        </w:rPr>
        <w:t>,</w:t>
      </w:r>
      <w:r w:rsidRPr="00B2531B">
        <w:rPr>
          <w:rFonts w:ascii="Century Gothic" w:hAnsi="Century Gothic"/>
          <w:sz w:val="24"/>
          <w:szCs w:val="24"/>
        </w:rPr>
        <w:t xml:space="preserve"> el punto de acuerdo para su estudio, análisis y dictamen correspondiente</w:t>
      </w:r>
      <w:r>
        <w:rPr>
          <w:rFonts w:ascii="Century Gothic" w:hAnsi="Century Gothic"/>
          <w:sz w:val="24"/>
          <w:szCs w:val="24"/>
        </w:rPr>
        <w:t xml:space="preserve"> a dicha proposición en comento.</w:t>
      </w:r>
    </w:p>
    <w:p w:rsidR="00A01EC5" w:rsidRDefault="00A01EC5" w:rsidP="00556A00">
      <w:pPr>
        <w:spacing w:line="360" w:lineRule="auto"/>
        <w:jc w:val="both"/>
        <w:rPr>
          <w:rFonts w:ascii="Century Gothic" w:hAnsi="Century Gothic"/>
          <w:sz w:val="24"/>
          <w:szCs w:val="24"/>
        </w:rPr>
      </w:pPr>
    </w:p>
    <w:p w:rsidR="008D1304" w:rsidRPr="005B2749" w:rsidRDefault="008D1304" w:rsidP="008D1304">
      <w:pPr>
        <w:spacing w:line="360" w:lineRule="auto"/>
        <w:jc w:val="center"/>
        <w:rPr>
          <w:rFonts w:ascii="Century Gothic" w:eastAsia="Calibri" w:hAnsi="Century Gothic" w:cs="Times New Roman"/>
          <w:b/>
          <w:sz w:val="28"/>
          <w:szCs w:val="28"/>
        </w:rPr>
      </w:pPr>
      <w:r w:rsidRPr="005B2749">
        <w:rPr>
          <w:rFonts w:ascii="Century Gothic" w:eastAsia="Calibri" w:hAnsi="Century Gothic" w:cs="Times New Roman"/>
          <w:b/>
          <w:sz w:val="28"/>
          <w:szCs w:val="28"/>
        </w:rPr>
        <w:t>II.- CONTENIDO DEL ASUNTO Y PLANTEAMIENTO DEL PROBLEMA</w:t>
      </w:r>
    </w:p>
    <w:p w:rsidR="00110EAB" w:rsidRDefault="00110EAB" w:rsidP="008D1304">
      <w:pPr>
        <w:spacing w:line="360" w:lineRule="auto"/>
        <w:jc w:val="both"/>
        <w:rPr>
          <w:rFonts w:ascii="Century Gothic" w:hAnsi="Century Gothic"/>
          <w:sz w:val="24"/>
          <w:szCs w:val="24"/>
        </w:rPr>
      </w:pPr>
      <w:r>
        <w:rPr>
          <w:rFonts w:ascii="Century Gothic" w:hAnsi="Century Gothic"/>
          <w:sz w:val="24"/>
          <w:szCs w:val="24"/>
        </w:rPr>
        <w:t>El proponente menciona en su exposición de motivos, que la emisión del Decreto de estímulos fiscales aplicables a la región fronteriza norte del país, conocido como “Programa de Zona Libre en el Área Fronteriza, pretende fortalecer la economía de dicha zona, estimular la inversión, fomentar la productividad y contribuir a la creación de fuentes de empleo.</w:t>
      </w:r>
    </w:p>
    <w:p w:rsidR="00195B66" w:rsidRDefault="00110EAB" w:rsidP="008D1304">
      <w:pPr>
        <w:spacing w:line="360" w:lineRule="auto"/>
        <w:jc w:val="both"/>
        <w:rPr>
          <w:rFonts w:ascii="Century Gothic" w:hAnsi="Century Gothic"/>
          <w:sz w:val="24"/>
          <w:szCs w:val="24"/>
        </w:rPr>
      </w:pPr>
      <w:r>
        <w:rPr>
          <w:rFonts w:ascii="Century Gothic" w:hAnsi="Century Gothic"/>
          <w:sz w:val="24"/>
          <w:szCs w:val="24"/>
        </w:rPr>
        <w:t>Por otra parte, el diputado menciona que la zona tiene necesidades sociales y económicas muy particulares</w:t>
      </w:r>
      <w:r w:rsidR="00195B66">
        <w:rPr>
          <w:rFonts w:ascii="Century Gothic" w:hAnsi="Century Gothic"/>
          <w:sz w:val="24"/>
          <w:szCs w:val="24"/>
        </w:rPr>
        <w:t xml:space="preserve">, ya sea por el resultado de su cercanía con el país vecino del norte y albergar a más de 7 millones de personas, sin contar con aquella población flotante que cruza la frontera. </w:t>
      </w:r>
    </w:p>
    <w:p w:rsidR="008D1304" w:rsidRDefault="00195B66" w:rsidP="008D1304">
      <w:pPr>
        <w:spacing w:line="360" w:lineRule="auto"/>
        <w:jc w:val="both"/>
        <w:rPr>
          <w:rFonts w:ascii="Century Gothic" w:hAnsi="Century Gothic"/>
          <w:sz w:val="24"/>
          <w:szCs w:val="24"/>
        </w:rPr>
      </w:pPr>
      <w:r>
        <w:rPr>
          <w:rFonts w:ascii="Century Gothic" w:hAnsi="Century Gothic"/>
          <w:sz w:val="24"/>
          <w:szCs w:val="24"/>
        </w:rPr>
        <w:t xml:space="preserve">En este sentido, el legislador expuso, que el anuncio realizado por el Titular del Ejecutivo Federal, de disminuir el IVA en la franja fronteriza al 8% y disminuir el ISR, generó altas expectativas en toda la población de la zona. Hoy, </w:t>
      </w:r>
      <w:r w:rsidR="00AC67EB">
        <w:rPr>
          <w:rFonts w:ascii="Century Gothic" w:hAnsi="Century Gothic"/>
          <w:sz w:val="24"/>
          <w:szCs w:val="24"/>
        </w:rPr>
        <w:t xml:space="preserve">los contribuyentes a quienes aplica, las exigencias y los requisitos que </w:t>
      </w:r>
      <w:r w:rsidR="00AC67EB">
        <w:rPr>
          <w:rFonts w:ascii="Century Gothic" w:hAnsi="Century Gothic"/>
          <w:sz w:val="24"/>
          <w:szCs w:val="24"/>
        </w:rPr>
        <w:lastRenderedPageBreak/>
        <w:t>considera, así como sus alcances, ha generado un ambiente de incertidumbre e inconformidad.</w:t>
      </w:r>
    </w:p>
    <w:p w:rsidR="00C80276" w:rsidRDefault="00AC67EB" w:rsidP="008D1304">
      <w:pPr>
        <w:spacing w:line="360" w:lineRule="auto"/>
        <w:jc w:val="both"/>
        <w:rPr>
          <w:rFonts w:ascii="Century Gothic" w:hAnsi="Century Gothic"/>
          <w:sz w:val="24"/>
          <w:szCs w:val="24"/>
        </w:rPr>
      </w:pPr>
      <w:r>
        <w:rPr>
          <w:rFonts w:ascii="Century Gothic" w:hAnsi="Century Gothic"/>
          <w:sz w:val="24"/>
          <w:szCs w:val="24"/>
        </w:rPr>
        <w:t>La preocupación por las limitantes respecto del universo de contribuyentes a quienes aplica, las repercusiones económicas y fiscales que se observan desde el sector empresarial de comercialización de bienes y servicios, así como la opinión generalizada de los contribuyentes y consumidores finales a quienes no beneficia de manera directa el compromiso de disminuir el IVA e ISR mediante el decreto en mención</w:t>
      </w:r>
      <w:r w:rsidR="00C80276">
        <w:rPr>
          <w:rFonts w:ascii="Century Gothic" w:hAnsi="Century Gothic"/>
          <w:sz w:val="24"/>
          <w:szCs w:val="24"/>
        </w:rPr>
        <w:t>, han sido las causa para su análisis.</w:t>
      </w:r>
    </w:p>
    <w:p w:rsidR="00C80276" w:rsidRDefault="00574E97" w:rsidP="008D1304">
      <w:pPr>
        <w:spacing w:line="360" w:lineRule="auto"/>
        <w:jc w:val="both"/>
        <w:rPr>
          <w:rFonts w:ascii="Century Gothic" w:hAnsi="Century Gothic"/>
          <w:sz w:val="24"/>
          <w:szCs w:val="24"/>
        </w:rPr>
      </w:pPr>
      <w:r>
        <w:rPr>
          <w:rFonts w:ascii="Century Gothic" w:hAnsi="Century Gothic"/>
          <w:sz w:val="24"/>
          <w:szCs w:val="24"/>
        </w:rPr>
        <w:t xml:space="preserve">De </w:t>
      </w:r>
      <w:r w:rsidR="00B80C5F">
        <w:rPr>
          <w:rFonts w:ascii="Century Gothic" w:hAnsi="Century Gothic"/>
          <w:sz w:val="24"/>
          <w:szCs w:val="24"/>
        </w:rPr>
        <w:t>esta forma</w:t>
      </w:r>
      <w:r>
        <w:rPr>
          <w:rFonts w:ascii="Century Gothic" w:hAnsi="Century Gothic"/>
          <w:sz w:val="24"/>
          <w:szCs w:val="24"/>
        </w:rPr>
        <w:t>, agrega que l</w:t>
      </w:r>
      <w:r w:rsidR="00C80276">
        <w:rPr>
          <w:rFonts w:ascii="Century Gothic" w:hAnsi="Century Gothic"/>
          <w:sz w:val="24"/>
          <w:szCs w:val="24"/>
        </w:rPr>
        <w:t>a duración del programa genera gran incertidumbre para los inversores de la región. El plazo de dos años, genera una sensación de riesgo al no haber garantías de que los estímulos continúen por un periodo prolongado.</w:t>
      </w:r>
    </w:p>
    <w:p w:rsidR="003F69DF" w:rsidRDefault="00C80276" w:rsidP="008D1304">
      <w:pPr>
        <w:spacing w:line="360" w:lineRule="auto"/>
        <w:jc w:val="both"/>
        <w:rPr>
          <w:rFonts w:ascii="Century Gothic" w:hAnsi="Century Gothic"/>
          <w:sz w:val="24"/>
          <w:szCs w:val="24"/>
        </w:rPr>
      </w:pPr>
      <w:r>
        <w:rPr>
          <w:rFonts w:ascii="Century Gothic" w:hAnsi="Century Gothic"/>
          <w:sz w:val="24"/>
          <w:szCs w:val="24"/>
        </w:rPr>
        <w:t>En este contexto el diputado señaló la necesidad de un ejercicio profundo de reconfiguración de las políticas fiscales en favor de hacer que los programas operen de forma legal, sobre todo en materia fiscal, donde el replanteamiento del Código Fiscal de la Federación</w:t>
      </w:r>
      <w:r w:rsidR="003F69DF">
        <w:rPr>
          <w:rFonts w:ascii="Century Gothic" w:hAnsi="Century Gothic"/>
          <w:sz w:val="24"/>
          <w:szCs w:val="24"/>
        </w:rPr>
        <w:t xml:space="preserve"> sea considerado como eje central para tal objetivo. Para sustentar esto, hay 12 iniciativas presentadas ante esta asamblea legislativa, ligadas al Impuesto Sobre la Renta, el Impuesto al Valor Agregado para dar formalidad y legalidad al plan llevado en la frontera norte.</w:t>
      </w:r>
    </w:p>
    <w:p w:rsidR="00AC67EB" w:rsidRDefault="003F69DF" w:rsidP="008D1304">
      <w:pPr>
        <w:spacing w:line="360" w:lineRule="auto"/>
        <w:jc w:val="both"/>
        <w:rPr>
          <w:rFonts w:ascii="Century Gothic" w:hAnsi="Century Gothic"/>
          <w:sz w:val="24"/>
          <w:szCs w:val="24"/>
        </w:rPr>
      </w:pPr>
      <w:r>
        <w:rPr>
          <w:rFonts w:ascii="Century Gothic" w:hAnsi="Century Gothic"/>
          <w:sz w:val="24"/>
          <w:szCs w:val="24"/>
        </w:rPr>
        <w:t xml:space="preserve">Ante esto, el diputado concluye que, en aras de que este Decreto cumpla con los objetivos de fortalecer la economía, fomentar la productividad, beneficiar a los municipios colindantes, atraer la inversión y consolidar la </w:t>
      </w:r>
      <w:r>
        <w:rPr>
          <w:rFonts w:ascii="Century Gothic" w:hAnsi="Century Gothic"/>
          <w:sz w:val="24"/>
          <w:szCs w:val="24"/>
        </w:rPr>
        <w:lastRenderedPageBreak/>
        <w:t>creación de fuentes de empleo</w:t>
      </w:r>
      <w:r w:rsidR="00574E97">
        <w:rPr>
          <w:rFonts w:ascii="Century Gothic" w:hAnsi="Century Gothic"/>
          <w:sz w:val="24"/>
          <w:szCs w:val="24"/>
        </w:rPr>
        <w:t>, es necesario exhortar a diversas autoridades y dependencias involucradas en la configuración de las políticas fiscales, para que revisen y replanteen el decreto en comento.</w:t>
      </w:r>
    </w:p>
    <w:p w:rsidR="00574E97" w:rsidRPr="00262AB5" w:rsidRDefault="00574E97" w:rsidP="00574E97">
      <w:pPr>
        <w:spacing w:line="360" w:lineRule="auto"/>
        <w:jc w:val="both"/>
        <w:rPr>
          <w:rFonts w:ascii="Century Gothic" w:eastAsia="Calibri" w:hAnsi="Century Gothic" w:cs="Times New Roman"/>
          <w:sz w:val="24"/>
          <w:szCs w:val="24"/>
        </w:rPr>
      </w:pPr>
      <w:r w:rsidRPr="00262AB5">
        <w:rPr>
          <w:rFonts w:ascii="Century Gothic" w:eastAsia="Calibri" w:hAnsi="Century Gothic" w:cs="Times New Roman"/>
          <w:sz w:val="24"/>
          <w:szCs w:val="24"/>
        </w:rPr>
        <w:t>El resolutivo propuesto por el diputado en la proposición, es el siguiente:</w:t>
      </w:r>
    </w:p>
    <w:p w:rsidR="00574E97" w:rsidRPr="00262AB5" w:rsidRDefault="00574E97" w:rsidP="00574E97">
      <w:pPr>
        <w:spacing w:line="360" w:lineRule="auto"/>
        <w:jc w:val="center"/>
        <w:rPr>
          <w:rFonts w:ascii="Century Gothic" w:eastAsia="Calibri" w:hAnsi="Century Gothic" w:cs="Times New Roman"/>
          <w:b/>
          <w:sz w:val="24"/>
          <w:szCs w:val="24"/>
        </w:rPr>
      </w:pPr>
      <w:r w:rsidRPr="00262AB5">
        <w:rPr>
          <w:rFonts w:ascii="Century Gothic" w:eastAsia="Calibri" w:hAnsi="Century Gothic" w:cs="Times New Roman"/>
          <w:b/>
          <w:sz w:val="24"/>
          <w:szCs w:val="24"/>
        </w:rPr>
        <w:t>Punto de Acuerdo</w:t>
      </w:r>
    </w:p>
    <w:p w:rsidR="002A005A" w:rsidRPr="002A005A" w:rsidRDefault="00574E97" w:rsidP="00A01EC5">
      <w:pPr>
        <w:spacing w:line="360" w:lineRule="auto"/>
        <w:ind w:left="680" w:right="680"/>
        <w:jc w:val="both"/>
        <w:rPr>
          <w:rFonts w:ascii="Century Gothic" w:eastAsia="Calibri" w:hAnsi="Century Gothic" w:cs="Times New Roman"/>
          <w:sz w:val="24"/>
          <w:szCs w:val="24"/>
        </w:rPr>
      </w:pPr>
      <w:r w:rsidRPr="00262AB5">
        <w:rPr>
          <w:rFonts w:ascii="Century Gothic" w:eastAsia="Calibri" w:hAnsi="Century Gothic" w:cs="Times New Roman"/>
          <w:b/>
          <w:bCs/>
          <w:sz w:val="24"/>
          <w:szCs w:val="24"/>
        </w:rPr>
        <w:t>Único:</w:t>
      </w:r>
      <w:r w:rsidRPr="00262AB5">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La Honorable Cámara de Diputados exhorta respetuosamente al Titular del Ejecutivo Federal, Licenciado Andrés Manuel López Obrador, a girar instrucciones necesarias al Titular de la Secretaría de Hacienda y Crédito Público, Doctor Carlos Manuel Urzúa Macías y a la licenciada Margarita Ríos </w:t>
      </w:r>
      <w:proofErr w:type="spellStart"/>
      <w:r>
        <w:rPr>
          <w:rFonts w:ascii="Century Gothic" w:eastAsia="Calibri" w:hAnsi="Century Gothic" w:cs="Times New Roman"/>
          <w:sz w:val="24"/>
          <w:szCs w:val="24"/>
        </w:rPr>
        <w:t>Farjat</w:t>
      </w:r>
      <w:proofErr w:type="spellEnd"/>
      <w:r>
        <w:rPr>
          <w:rFonts w:ascii="Century Gothic" w:eastAsia="Calibri" w:hAnsi="Century Gothic" w:cs="Times New Roman"/>
          <w:sz w:val="24"/>
          <w:szCs w:val="24"/>
        </w:rPr>
        <w:t>, Titular del Servicio de Administración Tributaria</w:t>
      </w:r>
      <w:r w:rsidR="00B80C5F">
        <w:rPr>
          <w:rFonts w:ascii="Century Gothic" w:eastAsia="Calibri" w:hAnsi="Century Gothic" w:cs="Times New Roman"/>
          <w:sz w:val="24"/>
          <w:szCs w:val="24"/>
        </w:rPr>
        <w:t>, para que en el uso de sus facultades se considere una modificación al “Decreto de Estímulos Fiscales Región Fronteriza Norte” publicado en el Diario Oficial de la Federación el 31 de diciembre de 2018, para ampliar su vigencia, replantear y flexibilizar los requisitos para ser beneficiarios del mismo y considerar ampliar el espectro de contribuyentes a los que beneficie contemplando a los consumidores finales de bienes y servicios.</w:t>
      </w:r>
    </w:p>
    <w:p w:rsidR="00B80C5F" w:rsidRPr="005B2749" w:rsidRDefault="00B80C5F" w:rsidP="00B80C5F">
      <w:pPr>
        <w:spacing w:line="360" w:lineRule="auto"/>
        <w:ind w:left="680" w:right="680"/>
        <w:jc w:val="center"/>
        <w:rPr>
          <w:rFonts w:ascii="Century Gothic" w:eastAsia="Calibri" w:hAnsi="Century Gothic" w:cs="Times New Roman"/>
          <w:b/>
          <w:sz w:val="28"/>
          <w:szCs w:val="28"/>
        </w:rPr>
      </w:pPr>
      <w:r>
        <w:rPr>
          <w:rFonts w:ascii="Century Gothic" w:eastAsia="Calibri" w:hAnsi="Century Gothic" w:cs="Times New Roman"/>
          <w:sz w:val="24"/>
          <w:szCs w:val="24"/>
        </w:rPr>
        <w:t xml:space="preserve"> </w:t>
      </w:r>
      <w:r w:rsidRPr="005B2749">
        <w:rPr>
          <w:rFonts w:ascii="Century Gothic" w:eastAsia="Calibri" w:hAnsi="Century Gothic" w:cs="Times New Roman"/>
          <w:b/>
          <w:sz w:val="28"/>
          <w:szCs w:val="28"/>
        </w:rPr>
        <w:t>III.- PROCESO DE ANÁLISIS</w:t>
      </w:r>
    </w:p>
    <w:p w:rsidR="00B80C5F" w:rsidRPr="00262AB5" w:rsidRDefault="00B80C5F" w:rsidP="00B80C5F">
      <w:pPr>
        <w:spacing w:line="360" w:lineRule="auto"/>
        <w:jc w:val="both"/>
        <w:rPr>
          <w:rFonts w:ascii="Century Gothic" w:eastAsia="Calibri" w:hAnsi="Century Gothic" w:cs="Times New Roman"/>
          <w:sz w:val="24"/>
          <w:szCs w:val="24"/>
        </w:rPr>
      </w:pPr>
      <w:r w:rsidRPr="00262AB5">
        <w:rPr>
          <w:rFonts w:ascii="Century Gothic" w:eastAsia="Calibri" w:hAnsi="Century Gothic" w:cs="Times New Roman"/>
          <w:sz w:val="24"/>
          <w:szCs w:val="24"/>
        </w:rPr>
        <w:t xml:space="preserve">Esta Comisión examinó los méritos de la proposición con base en la aplicación del marco normativo vigente, consulta de antecedentes </w:t>
      </w:r>
      <w:r w:rsidRPr="00262AB5">
        <w:rPr>
          <w:rFonts w:ascii="Century Gothic" w:eastAsia="Calibri" w:hAnsi="Century Gothic" w:cs="Times New Roman"/>
          <w:sz w:val="24"/>
          <w:szCs w:val="24"/>
        </w:rPr>
        <w:lastRenderedPageBreak/>
        <w:t>legislativos, información oficial y medios de comunicación, y se enriqueció con su discusión en reunión ordinaria.</w:t>
      </w:r>
    </w:p>
    <w:p w:rsidR="00B80C5F" w:rsidRPr="00262AB5" w:rsidRDefault="00B80C5F" w:rsidP="00B80C5F">
      <w:pPr>
        <w:jc w:val="both"/>
        <w:rPr>
          <w:rFonts w:ascii="Century Gothic" w:eastAsia="Calibri" w:hAnsi="Century Gothic" w:cs="Times New Roman"/>
          <w:b/>
          <w:sz w:val="24"/>
          <w:szCs w:val="24"/>
        </w:rPr>
      </w:pPr>
    </w:p>
    <w:p w:rsidR="00B80C5F" w:rsidRPr="005B2749" w:rsidRDefault="00B80C5F" w:rsidP="00B80C5F">
      <w:pPr>
        <w:spacing w:line="360" w:lineRule="auto"/>
        <w:jc w:val="center"/>
        <w:rPr>
          <w:rFonts w:ascii="Century Gothic" w:eastAsia="Calibri" w:hAnsi="Century Gothic" w:cs="Times New Roman"/>
          <w:b/>
          <w:sz w:val="28"/>
          <w:szCs w:val="28"/>
        </w:rPr>
      </w:pPr>
      <w:r w:rsidRPr="005B2749">
        <w:rPr>
          <w:rFonts w:ascii="Century Gothic" w:eastAsia="Calibri" w:hAnsi="Century Gothic" w:cs="Times New Roman"/>
          <w:b/>
          <w:sz w:val="28"/>
          <w:szCs w:val="28"/>
        </w:rPr>
        <w:t>IV.- CONSIDERACIONES</w:t>
      </w:r>
    </w:p>
    <w:p w:rsidR="00847F83" w:rsidRDefault="006F670C" w:rsidP="00266DB1">
      <w:pPr>
        <w:spacing w:line="360" w:lineRule="auto"/>
        <w:ind w:right="49"/>
        <w:jc w:val="both"/>
        <w:rPr>
          <w:rFonts w:ascii="Century Gothic" w:eastAsia="Calibri" w:hAnsi="Century Gothic" w:cs="Times New Roman"/>
          <w:sz w:val="24"/>
          <w:szCs w:val="24"/>
        </w:rPr>
      </w:pPr>
      <w:r w:rsidRPr="002A005A">
        <w:rPr>
          <w:rFonts w:ascii="Century Gothic" w:eastAsia="Calibri" w:hAnsi="Century Gothic" w:cs="Times New Roman"/>
          <w:b/>
          <w:sz w:val="24"/>
          <w:szCs w:val="24"/>
        </w:rPr>
        <w:t>Primero.</w:t>
      </w:r>
      <w:r>
        <w:rPr>
          <w:rFonts w:ascii="Century Gothic" w:eastAsia="Calibri" w:hAnsi="Century Gothic" w:cs="Times New Roman"/>
          <w:sz w:val="24"/>
          <w:szCs w:val="24"/>
        </w:rPr>
        <w:t xml:space="preserve"> </w:t>
      </w:r>
      <w:r w:rsidR="00266DB1">
        <w:rPr>
          <w:rFonts w:ascii="Century Gothic" w:eastAsia="Calibri" w:hAnsi="Century Gothic" w:cs="Times New Roman"/>
          <w:sz w:val="24"/>
          <w:szCs w:val="24"/>
        </w:rPr>
        <w:t xml:space="preserve">Este Órgano Colegiado en estricto apego al Reglamento de la Cámara de Diputados y demás disposiciones legales y normativas, se da a la tarea de presentar el presente dictamen, toda vez que los Diputados Integrantes </w:t>
      </w:r>
      <w:r w:rsidR="002A005A">
        <w:rPr>
          <w:rFonts w:ascii="Century Gothic" w:eastAsia="Calibri" w:hAnsi="Century Gothic" w:cs="Times New Roman"/>
          <w:sz w:val="24"/>
          <w:szCs w:val="24"/>
        </w:rPr>
        <w:t>consideran que la propuesta tiene como finalidad que se esclarezca las diversas interrogantes que han surgido en la aprobación de “</w:t>
      </w:r>
      <w:r w:rsidR="002A005A" w:rsidRPr="002A005A">
        <w:rPr>
          <w:rFonts w:ascii="Century Gothic" w:eastAsia="Calibri" w:hAnsi="Century Gothic" w:cs="Times New Roman"/>
          <w:sz w:val="24"/>
          <w:szCs w:val="24"/>
        </w:rPr>
        <w:t>El Programa de la Zona Libre de la Frontera</w:t>
      </w:r>
      <w:r w:rsidR="002A005A">
        <w:rPr>
          <w:rFonts w:ascii="Century Gothic" w:eastAsia="Calibri" w:hAnsi="Century Gothic" w:cs="Times New Roman"/>
          <w:sz w:val="24"/>
          <w:szCs w:val="24"/>
        </w:rPr>
        <w:t>”, publicada el 31 de diciembre de 2018, en el Diario Oficial de la Federación</w:t>
      </w:r>
      <w:r w:rsidR="00847F83">
        <w:rPr>
          <w:rFonts w:ascii="Century Gothic" w:eastAsia="Calibri" w:hAnsi="Century Gothic" w:cs="Times New Roman"/>
          <w:sz w:val="24"/>
          <w:szCs w:val="24"/>
        </w:rPr>
        <w:t>, y cuya esencia es la reducción de los impuestos tanto en ISR e IVA con un porcent</w:t>
      </w:r>
      <w:r w:rsidR="00060DE0">
        <w:rPr>
          <w:rFonts w:ascii="Century Gothic" w:eastAsia="Calibri" w:hAnsi="Century Gothic" w:cs="Times New Roman"/>
          <w:sz w:val="24"/>
          <w:szCs w:val="24"/>
        </w:rPr>
        <w:t xml:space="preserve">aje de 20% y 8% respectivamente. Sin embargo, al realizar un análisis exhaustivo de sobre los argumentos que plantea el diputado proponente, podemos exponer otros </w:t>
      </w:r>
      <w:r w:rsidR="008F7076">
        <w:rPr>
          <w:rFonts w:ascii="Century Gothic" w:eastAsia="Calibri" w:hAnsi="Century Gothic" w:cs="Times New Roman"/>
          <w:sz w:val="24"/>
          <w:szCs w:val="24"/>
        </w:rPr>
        <w:t xml:space="preserve">alegatos que nos permiten definir que la proposición no es de aprobarse. </w:t>
      </w:r>
      <w:r w:rsidR="00060DE0">
        <w:rPr>
          <w:rFonts w:ascii="Century Gothic" w:eastAsia="Calibri" w:hAnsi="Century Gothic" w:cs="Times New Roman"/>
          <w:sz w:val="24"/>
          <w:szCs w:val="24"/>
        </w:rPr>
        <w:t xml:space="preserve">  </w:t>
      </w:r>
    </w:p>
    <w:p w:rsidR="00B57DB1" w:rsidRDefault="00B57DB1" w:rsidP="00266DB1">
      <w:pPr>
        <w:spacing w:line="360" w:lineRule="auto"/>
        <w:ind w:right="49"/>
        <w:jc w:val="both"/>
        <w:rPr>
          <w:rFonts w:ascii="Century Gothic" w:eastAsia="Calibri" w:hAnsi="Century Gothic" w:cs="Times New Roman"/>
          <w:sz w:val="24"/>
          <w:szCs w:val="24"/>
        </w:rPr>
      </w:pPr>
    </w:p>
    <w:p w:rsidR="00266DB1" w:rsidRDefault="00847F83" w:rsidP="00266DB1">
      <w:pPr>
        <w:spacing w:line="360" w:lineRule="auto"/>
        <w:ind w:right="49"/>
        <w:jc w:val="both"/>
        <w:rPr>
          <w:rFonts w:ascii="Century Gothic" w:eastAsia="Calibri" w:hAnsi="Century Gothic" w:cs="Times New Roman"/>
          <w:sz w:val="24"/>
          <w:szCs w:val="24"/>
        </w:rPr>
      </w:pPr>
      <w:r w:rsidRPr="00847F83">
        <w:rPr>
          <w:rFonts w:ascii="Century Gothic" w:eastAsia="Calibri" w:hAnsi="Century Gothic" w:cs="Times New Roman"/>
          <w:b/>
          <w:sz w:val="24"/>
          <w:szCs w:val="24"/>
        </w:rPr>
        <w:t>Segundo.</w:t>
      </w:r>
      <w:r>
        <w:rPr>
          <w:rFonts w:ascii="Century Gothic" w:eastAsia="Calibri" w:hAnsi="Century Gothic" w:cs="Times New Roman"/>
          <w:sz w:val="24"/>
          <w:szCs w:val="24"/>
        </w:rPr>
        <w:t xml:space="preserve"> </w:t>
      </w:r>
      <w:r w:rsidR="00664013">
        <w:rPr>
          <w:rFonts w:ascii="Century Gothic" w:eastAsia="Calibri" w:hAnsi="Century Gothic" w:cs="Times New Roman"/>
          <w:sz w:val="24"/>
          <w:szCs w:val="24"/>
        </w:rPr>
        <w:t xml:space="preserve">La </w:t>
      </w:r>
      <w:r>
        <w:rPr>
          <w:rFonts w:ascii="Century Gothic" w:eastAsia="Calibri" w:hAnsi="Century Gothic" w:cs="Times New Roman"/>
          <w:sz w:val="24"/>
          <w:szCs w:val="24"/>
        </w:rPr>
        <w:t xml:space="preserve">Constitución Política de los </w:t>
      </w:r>
      <w:r w:rsidR="00A47AE7">
        <w:rPr>
          <w:rFonts w:ascii="Century Gothic" w:eastAsia="Calibri" w:hAnsi="Century Gothic" w:cs="Times New Roman"/>
          <w:sz w:val="24"/>
          <w:szCs w:val="24"/>
        </w:rPr>
        <w:t xml:space="preserve">Estados Unidos Mexicanos, establece que todos los estados de la República deben de gozar del pleno desarrollo económico </w:t>
      </w:r>
      <w:r w:rsidR="003F22EC">
        <w:rPr>
          <w:rFonts w:ascii="Century Gothic" w:eastAsia="Calibri" w:hAnsi="Century Gothic" w:cs="Times New Roman"/>
          <w:sz w:val="24"/>
          <w:szCs w:val="24"/>
        </w:rPr>
        <w:t>y social. En este sentido, el artículo 25 de la carta magna describe lo siguiente:</w:t>
      </w:r>
    </w:p>
    <w:p w:rsidR="003F22EC" w:rsidRPr="00912877" w:rsidRDefault="003F22EC" w:rsidP="003F22EC">
      <w:pPr>
        <w:spacing w:line="360" w:lineRule="auto"/>
        <w:ind w:left="680" w:right="680"/>
        <w:jc w:val="both"/>
        <w:rPr>
          <w:rFonts w:ascii="Century Gothic" w:hAnsi="Century Gothic"/>
          <w:b/>
          <w:i/>
          <w:sz w:val="20"/>
          <w:szCs w:val="20"/>
        </w:rPr>
      </w:pPr>
      <w:r w:rsidRPr="00912877">
        <w:rPr>
          <w:rFonts w:ascii="Century Gothic" w:hAnsi="Century Gothic"/>
          <w:b/>
          <w:i/>
          <w:sz w:val="20"/>
          <w:szCs w:val="20"/>
        </w:rPr>
        <w:t xml:space="preserve">“Artículo 25.- Corresponde al Estado la rectoría del desarrollo nacional para garantizar que éste sea integral y sustentable, que fortalezca la Soberanía de la Nación y su régimen democrático y que, mediante la competitividad, el </w:t>
      </w:r>
      <w:r w:rsidRPr="00912877">
        <w:rPr>
          <w:rFonts w:ascii="Century Gothic" w:hAnsi="Century Gothic"/>
          <w:b/>
          <w:i/>
          <w:sz w:val="20"/>
          <w:szCs w:val="20"/>
        </w:rPr>
        <w:lastRenderedPageBreak/>
        <w:t xml:space="preserve">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p>
    <w:p w:rsidR="003F22EC" w:rsidRPr="00912877" w:rsidRDefault="003F22EC" w:rsidP="003F22EC">
      <w:pPr>
        <w:spacing w:line="360" w:lineRule="auto"/>
        <w:ind w:left="680" w:right="680"/>
        <w:jc w:val="both"/>
        <w:rPr>
          <w:rFonts w:ascii="Century Gothic" w:hAnsi="Century Gothic"/>
          <w:b/>
          <w:i/>
          <w:sz w:val="20"/>
          <w:szCs w:val="20"/>
        </w:rPr>
      </w:pPr>
      <w:r w:rsidRPr="00912877">
        <w:rPr>
          <w:rFonts w:ascii="Century Gothic" w:hAnsi="Century Gothic"/>
          <w:b/>
          <w:i/>
          <w:sz w:val="20"/>
          <w:szCs w:val="20"/>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r w:rsidR="00351F2D">
        <w:rPr>
          <w:rStyle w:val="Refdenotaalpie"/>
          <w:rFonts w:ascii="Century Gothic" w:hAnsi="Century Gothic"/>
          <w:b/>
          <w:i/>
          <w:sz w:val="20"/>
          <w:szCs w:val="20"/>
        </w:rPr>
        <w:footnoteReference w:id="1"/>
      </w:r>
      <w:r w:rsidRPr="00912877">
        <w:rPr>
          <w:rFonts w:ascii="Century Gothic" w:hAnsi="Century Gothic"/>
          <w:b/>
          <w:i/>
          <w:sz w:val="20"/>
          <w:szCs w:val="20"/>
        </w:rPr>
        <w:t>”</w:t>
      </w:r>
    </w:p>
    <w:p w:rsidR="003F22EC" w:rsidRPr="00912877" w:rsidRDefault="003F22EC" w:rsidP="003F22EC">
      <w:pPr>
        <w:spacing w:line="360" w:lineRule="auto"/>
        <w:ind w:left="680" w:right="680"/>
        <w:jc w:val="both"/>
        <w:rPr>
          <w:rFonts w:ascii="Century Gothic" w:hAnsi="Century Gothic"/>
          <w:b/>
          <w:i/>
          <w:sz w:val="20"/>
          <w:szCs w:val="20"/>
        </w:rPr>
      </w:pPr>
      <w:r w:rsidRPr="00912877">
        <w:rPr>
          <w:rFonts w:ascii="Century Gothic" w:hAnsi="Century Gothic"/>
          <w:b/>
          <w:i/>
          <w:sz w:val="20"/>
          <w:szCs w:val="20"/>
        </w:rPr>
        <w:t>.     …</w:t>
      </w:r>
    </w:p>
    <w:p w:rsidR="003F22EC" w:rsidRDefault="003F22EC" w:rsidP="00266DB1">
      <w:pPr>
        <w:spacing w:line="360" w:lineRule="auto"/>
        <w:ind w:right="49"/>
        <w:jc w:val="both"/>
        <w:rPr>
          <w:rFonts w:ascii="Century Gothic" w:eastAsia="Calibri" w:hAnsi="Century Gothic" w:cs="Times New Roman"/>
          <w:sz w:val="24"/>
          <w:szCs w:val="24"/>
        </w:rPr>
      </w:pPr>
      <w:r>
        <w:rPr>
          <w:rFonts w:ascii="Century Gothic" w:eastAsia="Calibri" w:hAnsi="Century Gothic" w:cs="Times New Roman"/>
          <w:sz w:val="24"/>
          <w:szCs w:val="24"/>
        </w:rPr>
        <w:t>Bajo esta premisa, corresponde a las autoridades correspondientes</w:t>
      </w:r>
      <w:r w:rsidR="0022199E">
        <w:rPr>
          <w:rFonts w:ascii="Century Gothic" w:eastAsia="Calibri" w:hAnsi="Century Gothic" w:cs="Times New Roman"/>
          <w:sz w:val="24"/>
          <w:szCs w:val="24"/>
        </w:rPr>
        <w:t>,</w:t>
      </w:r>
      <w:r>
        <w:rPr>
          <w:rFonts w:ascii="Century Gothic" w:eastAsia="Calibri" w:hAnsi="Century Gothic" w:cs="Times New Roman"/>
          <w:sz w:val="24"/>
          <w:szCs w:val="24"/>
        </w:rPr>
        <w:t xml:space="preserve"> formular los mecanismos y realizar las acciones adecuadas para fortalecer el pleno desarrollo económico y social de los estados del norte</w:t>
      </w:r>
      <w:r w:rsidR="00BB7E13">
        <w:rPr>
          <w:rFonts w:ascii="Century Gothic" w:eastAsia="Calibri" w:hAnsi="Century Gothic" w:cs="Times New Roman"/>
          <w:sz w:val="24"/>
          <w:szCs w:val="24"/>
        </w:rPr>
        <w:t>. Tratándose del tema en comento, el</w:t>
      </w:r>
      <w:r w:rsidR="00397E28">
        <w:rPr>
          <w:rFonts w:ascii="Century Gothic" w:eastAsia="Calibri" w:hAnsi="Century Gothic" w:cs="Times New Roman"/>
          <w:sz w:val="24"/>
          <w:szCs w:val="24"/>
        </w:rPr>
        <w:t xml:space="preserve"> titular del</w:t>
      </w:r>
      <w:r w:rsidR="00BB7E13">
        <w:rPr>
          <w:rFonts w:ascii="Century Gothic" w:eastAsia="Calibri" w:hAnsi="Century Gothic" w:cs="Times New Roman"/>
          <w:sz w:val="24"/>
          <w:szCs w:val="24"/>
        </w:rPr>
        <w:t xml:space="preserve"> ejecutivo federal </w:t>
      </w:r>
      <w:r w:rsidR="00397E28">
        <w:rPr>
          <w:rFonts w:ascii="Century Gothic" w:eastAsia="Calibri" w:hAnsi="Century Gothic" w:cs="Times New Roman"/>
          <w:sz w:val="24"/>
          <w:szCs w:val="24"/>
        </w:rPr>
        <w:t>ha realizado diversas acciones para poder, ofrecer un mejor crecimiento económico y social para todos los habitantes de las ciudades de la frontera norte, a través del “</w:t>
      </w:r>
      <w:r w:rsidR="00BB7E13">
        <w:rPr>
          <w:rFonts w:ascii="Century Gothic" w:eastAsia="Calibri" w:hAnsi="Century Gothic" w:cs="Times New Roman"/>
          <w:sz w:val="24"/>
          <w:szCs w:val="24"/>
        </w:rPr>
        <w:t>Programa de la Zona Libre de la Frontera”, que entro en vigor a partir del presente año.</w:t>
      </w:r>
    </w:p>
    <w:p w:rsidR="003772C3" w:rsidRDefault="00BB7E13" w:rsidP="00266DB1">
      <w:pPr>
        <w:spacing w:line="360" w:lineRule="auto"/>
        <w:ind w:right="49"/>
        <w:jc w:val="both"/>
        <w:rPr>
          <w:rFonts w:ascii="Century Gothic" w:eastAsia="Calibri" w:hAnsi="Century Gothic" w:cs="Times New Roman"/>
          <w:sz w:val="24"/>
          <w:szCs w:val="24"/>
        </w:rPr>
      </w:pPr>
      <w:r w:rsidRPr="000A262A">
        <w:rPr>
          <w:rFonts w:ascii="Century Gothic" w:eastAsia="Calibri" w:hAnsi="Century Gothic" w:cs="Times New Roman"/>
          <w:b/>
          <w:sz w:val="24"/>
          <w:szCs w:val="24"/>
        </w:rPr>
        <w:t>Tercero</w:t>
      </w:r>
      <w:r>
        <w:rPr>
          <w:rFonts w:ascii="Century Gothic" w:eastAsia="Calibri" w:hAnsi="Century Gothic" w:cs="Times New Roman"/>
          <w:sz w:val="24"/>
          <w:szCs w:val="24"/>
        </w:rPr>
        <w:t>.</w:t>
      </w:r>
      <w:r w:rsidR="003772C3">
        <w:rPr>
          <w:rFonts w:ascii="Century Gothic" w:eastAsia="Calibri" w:hAnsi="Century Gothic" w:cs="Times New Roman"/>
          <w:sz w:val="24"/>
          <w:szCs w:val="24"/>
        </w:rPr>
        <w:t xml:space="preserve"> El “Decreto del Programa de la Zona Libre de la Frontera”, implementado</w:t>
      </w:r>
      <w:r w:rsidR="0022199E">
        <w:rPr>
          <w:rFonts w:ascii="Century Gothic" w:eastAsia="Calibri" w:hAnsi="Century Gothic" w:cs="Times New Roman"/>
          <w:sz w:val="24"/>
          <w:szCs w:val="24"/>
        </w:rPr>
        <w:t xml:space="preserve"> desde el 1 de enero de 2019,</w:t>
      </w:r>
      <w:r w:rsidR="00F91F73">
        <w:rPr>
          <w:rFonts w:ascii="Century Gothic" w:eastAsia="Calibri" w:hAnsi="Century Gothic" w:cs="Times New Roman"/>
          <w:sz w:val="24"/>
          <w:szCs w:val="24"/>
        </w:rPr>
        <w:t xml:space="preserve"> contempla a los siguientes municipios: </w:t>
      </w:r>
    </w:p>
    <w:p w:rsidR="00F91F73" w:rsidRDefault="00F91F73" w:rsidP="00F91F73">
      <w:pPr>
        <w:spacing w:line="360" w:lineRule="auto"/>
        <w:ind w:right="49"/>
        <w:jc w:val="both"/>
        <w:rPr>
          <w:rFonts w:ascii="Century Gothic" w:hAnsi="Century Gothic"/>
          <w:sz w:val="24"/>
          <w:szCs w:val="24"/>
        </w:rPr>
      </w:pPr>
      <w:r w:rsidRPr="00F30AC1">
        <w:rPr>
          <w:rFonts w:ascii="Century Gothic" w:hAnsi="Century Gothic"/>
          <w:sz w:val="24"/>
          <w:szCs w:val="24"/>
        </w:rPr>
        <w:lastRenderedPageBreak/>
        <w:t xml:space="preserve">Ensenada, Playas de Rosarito, Tijuana, Tecate y Mexicali del estado de Baja California; a los municipios de San Luis Río Colorado, Puerto Peñasco, General Plutarco Elías Calles, Caborca, Altar, </w:t>
      </w:r>
      <w:proofErr w:type="spellStart"/>
      <w:r w:rsidRPr="00F30AC1">
        <w:rPr>
          <w:rFonts w:ascii="Century Gothic" w:hAnsi="Century Gothic"/>
          <w:sz w:val="24"/>
          <w:szCs w:val="24"/>
        </w:rPr>
        <w:t>Sáric</w:t>
      </w:r>
      <w:proofErr w:type="spellEnd"/>
      <w:r w:rsidRPr="00F30AC1">
        <w:rPr>
          <w:rFonts w:ascii="Century Gothic" w:hAnsi="Century Gothic"/>
          <w:sz w:val="24"/>
          <w:szCs w:val="24"/>
        </w:rPr>
        <w:t xml:space="preserve">, Nogales, Santa Cruz, Cananea, Naco y Agua Prieta del Estado de Sonora; </w:t>
      </w:r>
      <w:proofErr w:type="spellStart"/>
      <w:r w:rsidRPr="00F30AC1">
        <w:rPr>
          <w:rFonts w:ascii="Century Gothic" w:hAnsi="Century Gothic"/>
          <w:sz w:val="24"/>
          <w:szCs w:val="24"/>
        </w:rPr>
        <w:t>Janos</w:t>
      </w:r>
      <w:proofErr w:type="spellEnd"/>
      <w:r w:rsidRPr="00F30AC1">
        <w:rPr>
          <w:rFonts w:ascii="Century Gothic" w:hAnsi="Century Gothic"/>
          <w:sz w:val="24"/>
          <w:szCs w:val="24"/>
        </w:rPr>
        <w:t xml:space="preserve">, Ascensión, Juárez, </w:t>
      </w:r>
      <w:proofErr w:type="spellStart"/>
      <w:r w:rsidRPr="00F30AC1">
        <w:rPr>
          <w:rFonts w:ascii="Century Gothic" w:hAnsi="Century Gothic"/>
          <w:sz w:val="24"/>
          <w:szCs w:val="24"/>
        </w:rPr>
        <w:t>Praxedis</w:t>
      </w:r>
      <w:proofErr w:type="spellEnd"/>
      <w:r w:rsidRPr="00F30AC1">
        <w:rPr>
          <w:rFonts w:ascii="Century Gothic" w:hAnsi="Century Gothic"/>
          <w:sz w:val="24"/>
          <w:szCs w:val="24"/>
        </w:rPr>
        <w:t xml:space="preserve"> G. Guerrero,</w:t>
      </w:r>
      <w:r w:rsidR="00F30AC1" w:rsidRPr="00F30AC1">
        <w:rPr>
          <w:rFonts w:ascii="Century Gothic" w:hAnsi="Century Gothic"/>
          <w:sz w:val="24"/>
          <w:szCs w:val="24"/>
        </w:rPr>
        <w:t xml:space="preserve"> Guadalupe, </w:t>
      </w:r>
      <w:proofErr w:type="spellStart"/>
      <w:r w:rsidR="00F30AC1" w:rsidRPr="00F30AC1">
        <w:rPr>
          <w:rFonts w:ascii="Century Gothic" w:hAnsi="Century Gothic"/>
          <w:sz w:val="24"/>
          <w:szCs w:val="24"/>
        </w:rPr>
        <w:t>Coyame</w:t>
      </w:r>
      <w:proofErr w:type="spellEnd"/>
      <w:r w:rsidR="00F30AC1" w:rsidRPr="00F30AC1">
        <w:rPr>
          <w:rFonts w:ascii="Century Gothic" w:hAnsi="Century Gothic"/>
          <w:sz w:val="24"/>
          <w:szCs w:val="24"/>
        </w:rPr>
        <w:t xml:space="preserve"> del Sotol, Ojinaga y Manuel Benavides del estado de Chihuahua; a los municipios de Ocampo, Acuña, Zaragoza, Jiménez, Piedras Negras, Nava, Guerrero e Hidalgo del Estado de Coahuila de Zaragoza; Anáhuac del estado de Nuevo León, y a los municipios de Nuevo Laredo; Guerrero, Mier, Miguel Alemán, Camargo, Gustavo Díaz Ordaz, Reynosa, Río Bravo, Valle Hermoso y Matamoros del estado de Tamaulipas.</w:t>
      </w:r>
    </w:p>
    <w:p w:rsidR="00B57DB1" w:rsidRDefault="0022199E" w:rsidP="007D475A">
      <w:pPr>
        <w:spacing w:line="360" w:lineRule="auto"/>
        <w:jc w:val="both"/>
        <w:rPr>
          <w:rFonts w:ascii="Century Gothic" w:hAnsi="Century Gothic"/>
          <w:sz w:val="24"/>
          <w:szCs w:val="24"/>
        </w:rPr>
      </w:pPr>
      <w:r>
        <w:rPr>
          <w:rFonts w:ascii="Century Gothic" w:hAnsi="Century Gothic"/>
          <w:sz w:val="24"/>
          <w:szCs w:val="24"/>
        </w:rPr>
        <w:t xml:space="preserve">Dichos </w:t>
      </w:r>
      <w:r w:rsidR="007D475A">
        <w:rPr>
          <w:rFonts w:ascii="Century Gothic" w:hAnsi="Century Gothic"/>
          <w:sz w:val="24"/>
          <w:szCs w:val="24"/>
        </w:rPr>
        <w:t xml:space="preserve">municipios </w:t>
      </w:r>
      <w:r w:rsidR="004F1E2C">
        <w:rPr>
          <w:rFonts w:ascii="Century Gothic" w:hAnsi="Century Gothic"/>
          <w:sz w:val="24"/>
          <w:szCs w:val="24"/>
        </w:rPr>
        <w:t xml:space="preserve">tienen </w:t>
      </w:r>
      <w:r w:rsidR="007D475A">
        <w:rPr>
          <w:rFonts w:ascii="Century Gothic" w:hAnsi="Century Gothic"/>
          <w:sz w:val="24"/>
          <w:szCs w:val="24"/>
        </w:rPr>
        <w:t xml:space="preserve">como beneficios la reducción del impuesto en IVA a 8% e ISR de 20%, agregado al aumento del salario mínimo que paso a </w:t>
      </w:r>
      <w:r w:rsidR="007D475A" w:rsidRPr="007D475A">
        <w:rPr>
          <w:rFonts w:ascii="Century Gothic" w:hAnsi="Century Gothic"/>
          <w:sz w:val="24"/>
          <w:szCs w:val="24"/>
        </w:rPr>
        <w:t>176.72 pesos diarios</w:t>
      </w:r>
      <w:r w:rsidR="007D475A">
        <w:rPr>
          <w:rFonts w:ascii="Century Gothic" w:hAnsi="Century Gothic"/>
          <w:sz w:val="24"/>
          <w:szCs w:val="24"/>
        </w:rPr>
        <w:t xml:space="preserve">. También el titular del </w:t>
      </w:r>
      <w:r w:rsidR="00B57DB1">
        <w:rPr>
          <w:rFonts w:ascii="Century Gothic" w:hAnsi="Century Gothic"/>
          <w:sz w:val="24"/>
          <w:szCs w:val="24"/>
        </w:rPr>
        <w:t xml:space="preserve">Ejecutivo Federal, aseguro que con estas medidas se fomentaría la actividad económica, generación de empleos y, sobre todo, los ciudadanos verían las homologaciones en bienes y servicios con respecto a los precios que se ofrecen en la frontera con Estados Unidos. Otro gran punto importante que </w:t>
      </w:r>
      <w:r w:rsidR="004F1E2C">
        <w:rPr>
          <w:rFonts w:ascii="Century Gothic" w:hAnsi="Century Gothic"/>
          <w:sz w:val="24"/>
          <w:szCs w:val="24"/>
        </w:rPr>
        <w:t>destaca</w:t>
      </w:r>
      <w:r w:rsidR="00B57DB1">
        <w:rPr>
          <w:rFonts w:ascii="Century Gothic" w:hAnsi="Century Gothic"/>
          <w:sz w:val="24"/>
          <w:szCs w:val="24"/>
        </w:rPr>
        <w:t xml:space="preserve"> la implementación del programa en comento, </w:t>
      </w:r>
      <w:r w:rsidR="00397E28">
        <w:rPr>
          <w:rFonts w:ascii="Century Gothic" w:hAnsi="Century Gothic"/>
          <w:sz w:val="24"/>
          <w:szCs w:val="24"/>
        </w:rPr>
        <w:t>es la reducción en el precio de los combustibles.</w:t>
      </w:r>
    </w:p>
    <w:p w:rsidR="00E62411" w:rsidRDefault="00E62411" w:rsidP="007D475A">
      <w:pPr>
        <w:spacing w:line="360" w:lineRule="auto"/>
        <w:jc w:val="both"/>
        <w:rPr>
          <w:rFonts w:ascii="Century Gothic" w:hAnsi="Century Gothic"/>
          <w:sz w:val="24"/>
          <w:szCs w:val="24"/>
        </w:rPr>
      </w:pPr>
    </w:p>
    <w:p w:rsidR="00574E97" w:rsidRPr="004D320C" w:rsidRDefault="00B57DB1" w:rsidP="007D475A">
      <w:pPr>
        <w:spacing w:line="360" w:lineRule="auto"/>
        <w:jc w:val="both"/>
        <w:rPr>
          <w:rFonts w:ascii="Century Gothic" w:hAnsi="Century Gothic"/>
          <w:sz w:val="24"/>
          <w:szCs w:val="24"/>
        </w:rPr>
      </w:pPr>
      <w:r w:rsidRPr="00A01EC5">
        <w:rPr>
          <w:rFonts w:ascii="Century Gothic" w:hAnsi="Century Gothic"/>
          <w:b/>
          <w:sz w:val="24"/>
          <w:szCs w:val="24"/>
        </w:rPr>
        <w:t>Cuarto</w:t>
      </w:r>
      <w:r>
        <w:rPr>
          <w:rFonts w:ascii="Century Gothic" w:hAnsi="Century Gothic"/>
          <w:sz w:val="24"/>
          <w:szCs w:val="24"/>
        </w:rPr>
        <w:t xml:space="preserve">. </w:t>
      </w:r>
      <w:r w:rsidR="00901334">
        <w:rPr>
          <w:rFonts w:ascii="Century Gothic" w:hAnsi="Century Gothic"/>
          <w:sz w:val="24"/>
          <w:szCs w:val="24"/>
        </w:rPr>
        <w:t>Por otra parte, el presidente de la República ha expuesto en varias ocasiones que los</w:t>
      </w:r>
      <w:r w:rsidR="006E30BC">
        <w:rPr>
          <w:rFonts w:ascii="Century Gothic" w:hAnsi="Century Gothic"/>
          <w:sz w:val="24"/>
          <w:szCs w:val="24"/>
        </w:rPr>
        <w:t xml:space="preserve"> beneficiarios serán contribuyentes residentes en México</w:t>
      </w:r>
      <w:r w:rsidR="00A15CE4">
        <w:rPr>
          <w:rFonts w:ascii="Century Gothic" w:hAnsi="Century Gothic"/>
          <w:sz w:val="24"/>
          <w:szCs w:val="24"/>
        </w:rPr>
        <w:t xml:space="preserve"> o en el extranjero que residen en el país y perciban ingresos exclusivamente </w:t>
      </w:r>
      <w:r w:rsidR="00901334">
        <w:rPr>
          <w:rFonts w:ascii="Century Gothic" w:hAnsi="Century Gothic"/>
          <w:sz w:val="24"/>
          <w:szCs w:val="24"/>
        </w:rPr>
        <w:lastRenderedPageBreak/>
        <w:t xml:space="preserve">en la región fronteriza. Además en el mismo decreto se puede consultar los siguiente: </w:t>
      </w:r>
      <w:r w:rsidR="00A15CE4">
        <w:rPr>
          <w:rFonts w:ascii="Century Gothic" w:hAnsi="Century Gothic"/>
          <w:sz w:val="24"/>
          <w:szCs w:val="24"/>
        </w:rPr>
        <w:t xml:space="preserve">que formen parte en alguno de estos regímenes fiscales: </w:t>
      </w:r>
      <w:r w:rsidR="003170A8" w:rsidRPr="003170A8">
        <w:rPr>
          <w:rFonts w:ascii="Century Gothic" w:hAnsi="Century Gothic"/>
          <w:sz w:val="24"/>
          <w:szCs w:val="24"/>
        </w:rPr>
        <w:t xml:space="preserve">Personas Morales del Régimen General, Personas Morales que optaron por acumulación de ingresos y </w:t>
      </w:r>
      <w:r w:rsidR="003170A8">
        <w:rPr>
          <w:rFonts w:ascii="Century Gothic" w:hAnsi="Century Gothic"/>
          <w:sz w:val="24"/>
          <w:szCs w:val="24"/>
        </w:rPr>
        <w:t xml:space="preserve">Personas Físicas con Actividad </w:t>
      </w:r>
      <w:r w:rsidR="003170A8" w:rsidRPr="003170A8">
        <w:rPr>
          <w:rFonts w:ascii="Century Gothic" w:hAnsi="Century Gothic"/>
          <w:sz w:val="24"/>
          <w:szCs w:val="24"/>
        </w:rPr>
        <w:t>Empresarial y Profesional</w:t>
      </w:r>
      <w:r w:rsidR="003170A8">
        <w:rPr>
          <w:rStyle w:val="Refdenotaalpie"/>
          <w:rFonts w:ascii="Century Gothic" w:hAnsi="Century Gothic"/>
          <w:sz w:val="24"/>
          <w:szCs w:val="24"/>
        </w:rPr>
        <w:footnoteReference w:id="2"/>
      </w:r>
      <w:r w:rsidR="003170A8" w:rsidRPr="003170A8">
        <w:rPr>
          <w:rFonts w:ascii="Century Gothic" w:hAnsi="Century Gothic"/>
          <w:sz w:val="24"/>
          <w:szCs w:val="24"/>
        </w:rPr>
        <w:t>.</w:t>
      </w:r>
      <w:r w:rsidR="004D320C">
        <w:rPr>
          <w:rFonts w:ascii="Century Gothic" w:hAnsi="Century Gothic"/>
          <w:sz w:val="24"/>
          <w:szCs w:val="24"/>
        </w:rPr>
        <w:t xml:space="preserve"> También ha confirmado que e</w:t>
      </w:r>
      <w:r w:rsidR="003170A8" w:rsidRPr="004D320C">
        <w:rPr>
          <w:rFonts w:ascii="Century Gothic" w:hAnsi="Century Gothic"/>
          <w:sz w:val="24"/>
          <w:szCs w:val="24"/>
        </w:rPr>
        <w:t xml:space="preserve">l estímulo al 50% al IVA, será aplicable de forma directa sobre el valor de productos o actividades y beneficiará a personas físicas y morales. </w:t>
      </w:r>
    </w:p>
    <w:p w:rsidR="006539B8" w:rsidRDefault="006539B8" w:rsidP="007D475A">
      <w:pPr>
        <w:spacing w:line="360" w:lineRule="auto"/>
        <w:jc w:val="both"/>
        <w:rPr>
          <w:rFonts w:ascii="Century Gothic" w:hAnsi="Century Gothic"/>
          <w:sz w:val="24"/>
          <w:szCs w:val="24"/>
        </w:rPr>
      </w:pPr>
      <w:r>
        <w:rPr>
          <w:rFonts w:ascii="Century Gothic" w:hAnsi="Century Gothic"/>
          <w:sz w:val="24"/>
          <w:szCs w:val="24"/>
        </w:rPr>
        <w:t xml:space="preserve">Además, este estímulo se aplicará a la venta de bienes, prestación de servicios independientes y goce temporal de bienes, </w:t>
      </w:r>
      <w:r w:rsidR="00A0054C">
        <w:rPr>
          <w:rFonts w:ascii="Century Gothic" w:hAnsi="Century Gothic"/>
          <w:sz w:val="24"/>
          <w:szCs w:val="24"/>
        </w:rPr>
        <w:t>de igual forma siempre y cuando forme</w:t>
      </w:r>
      <w:r>
        <w:rPr>
          <w:rFonts w:ascii="Century Gothic" w:hAnsi="Century Gothic"/>
          <w:sz w:val="24"/>
          <w:szCs w:val="24"/>
        </w:rPr>
        <w:t xml:space="preserve"> parte de la zona fronteriza norte. Sim embargo, dicho estimulo no aplica para la importación de bienes y servicios, venta de bienes inmuebles o suministro de bienes intangibles o contenidos digitales.</w:t>
      </w:r>
    </w:p>
    <w:p w:rsidR="001A32D7" w:rsidRDefault="001A32D7" w:rsidP="007D475A">
      <w:pPr>
        <w:spacing w:line="360" w:lineRule="auto"/>
        <w:jc w:val="both"/>
        <w:rPr>
          <w:rFonts w:ascii="Century Gothic" w:hAnsi="Century Gothic"/>
          <w:sz w:val="24"/>
          <w:szCs w:val="24"/>
        </w:rPr>
      </w:pPr>
      <w:r w:rsidRPr="001A32D7">
        <w:rPr>
          <w:rFonts w:ascii="Century Gothic" w:hAnsi="Century Gothic"/>
          <w:b/>
          <w:sz w:val="24"/>
          <w:szCs w:val="24"/>
        </w:rPr>
        <w:t>Quinto</w:t>
      </w:r>
      <w:r>
        <w:rPr>
          <w:rFonts w:ascii="Century Gothic" w:hAnsi="Century Gothic"/>
          <w:sz w:val="24"/>
          <w:szCs w:val="24"/>
        </w:rPr>
        <w:t>. Aquellas personas físicas y morales que quieran disfrutar de los beneficios del decreto en comento, como requisito principal deben tener domicilio fiscal en alguna de las localidades en las que aplique el programa. E</w:t>
      </w:r>
      <w:r w:rsidR="00F91F2C" w:rsidRPr="00F91F2C">
        <w:rPr>
          <w:rFonts w:ascii="Century Gothic" w:hAnsi="Century Gothic"/>
          <w:sz w:val="24"/>
          <w:szCs w:val="24"/>
        </w:rPr>
        <w:t>stas deberán estar inscritos en el Padrón de Beneficiarios del Estímulo para la Región Fronteriza Norte administrado por el Servicio de Administración Tributaria (SAT)</w:t>
      </w:r>
      <w:r w:rsidR="00F91F2C">
        <w:rPr>
          <w:rFonts w:ascii="Century Gothic" w:hAnsi="Century Gothic"/>
          <w:sz w:val="24"/>
          <w:szCs w:val="24"/>
        </w:rPr>
        <w:t xml:space="preserve">, y deberán de </w:t>
      </w:r>
      <w:r w:rsidR="00F91F2C" w:rsidRPr="00F91F2C">
        <w:rPr>
          <w:rFonts w:ascii="Century Gothic" w:hAnsi="Century Gothic"/>
          <w:sz w:val="24"/>
          <w:szCs w:val="24"/>
        </w:rPr>
        <w:t>comprobar un domicilio de al menos 18 meses de antigüedad y solicitarlo al SAT a más tardar el 31 de marzo del ejercicio fiscal.</w:t>
      </w:r>
      <w:r w:rsidR="00E62411">
        <w:rPr>
          <w:rFonts w:ascii="Century Gothic" w:hAnsi="Century Gothic"/>
          <w:sz w:val="24"/>
          <w:szCs w:val="24"/>
        </w:rPr>
        <w:t xml:space="preserve"> </w:t>
      </w:r>
    </w:p>
    <w:p w:rsidR="00572946" w:rsidRDefault="00E62411" w:rsidP="00B05FCF">
      <w:pPr>
        <w:spacing w:line="360" w:lineRule="auto"/>
        <w:jc w:val="both"/>
        <w:rPr>
          <w:rFonts w:ascii="Century Gothic" w:hAnsi="Century Gothic"/>
          <w:sz w:val="24"/>
          <w:szCs w:val="24"/>
        </w:rPr>
      </w:pPr>
      <w:r>
        <w:rPr>
          <w:rFonts w:ascii="Century Gothic" w:hAnsi="Century Gothic"/>
          <w:sz w:val="24"/>
          <w:szCs w:val="24"/>
        </w:rPr>
        <w:t xml:space="preserve">Al respecto, el SAT amplio el límite de registro para los contribuyentes que desearan ser parte de los estímulos fiscales, pues de acuerdo al Decreto, la </w:t>
      </w:r>
      <w:r>
        <w:rPr>
          <w:rFonts w:ascii="Century Gothic" w:hAnsi="Century Gothic"/>
          <w:sz w:val="24"/>
          <w:szCs w:val="24"/>
        </w:rPr>
        <w:lastRenderedPageBreak/>
        <w:t>fecha máxima era hasta el 31 de marzo, ahora el tiempo límite será hasta el próxi</w:t>
      </w:r>
      <w:r w:rsidR="001036C1">
        <w:rPr>
          <w:rFonts w:ascii="Century Gothic" w:hAnsi="Century Gothic"/>
          <w:sz w:val="24"/>
          <w:szCs w:val="24"/>
        </w:rPr>
        <w:t>mo 30 de junio del presente año, lo que abre la oportunidad para que aquellas personas que no alcanzaron a registrarse aun estén en tiempo para ser beneficiarios.</w:t>
      </w:r>
      <w:r>
        <w:rPr>
          <w:rFonts w:ascii="Century Gothic" w:hAnsi="Century Gothic"/>
          <w:sz w:val="24"/>
          <w:szCs w:val="24"/>
        </w:rPr>
        <w:t xml:space="preserve"> </w:t>
      </w:r>
    </w:p>
    <w:p w:rsidR="00920B92" w:rsidRPr="00572946" w:rsidRDefault="00920B92" w:rsidP="00B05FCF">
      <w:pPr>
        <w:spacing w:line="360" w:lineRule="auto"/>
        <w:jc w:val="both"/>
        <w:rPr>
          <w:rFonts w:ascii="Century Gothic" w:hAnsi="Century Gothic"/>
          <w:sz w:val="24"/>
          <w:szCs w:val="24"/>
        </w:rPr>
      </w:pPr>
    </w:p>
    <w:p w:rsidR="00920B92" w:rsidRDefault="00920B92" w:rsidP="00B05FCF">
      <w:pPr>
        <w:spacing w:line="360" w:lineRule="auto"/>
        <w:jc w:val="both"/>
        <w:rPr>
          <w:rFonts w:ascii="Century Gothic" w:hAnsi="Century Gothic"/>
          <w:sz w:val="24"/>
          <w:szCs w:val="24"/>
        </w:rPr>
      </w:pPr>
      <w:r>
        <w:rPr>
          <w:rFonts w:ascii="Century Gothic" w:hAnsi="Century Gothic"/>
          <w:b/>
          <w:sz w:val="24"/>
          <w:szCs w:val="24"/>
        </w:rPr>
        <w:t>Sexto</w:t>
      </w:r>
      <w:r w:rsidR="00891D00">
        <w:rPr>
          <w:rFonts w:ascii="Century Gothic" w:hAnsi="Century Gothic"/>
          <w:sz w:val="24"/>
          <w:szCs w:val="24"/>
        </w:rPr>
        <w:t xml:space="preserve">. </w:t>
      </w:r>
      <w:r w:rsidR="00CC7F86">
        <w:rPr>
          <w:rFonts w:ascii="Century Gothic" w:hAnsi="Century Gothic"/>
          <w:sz w:val="24"/>
          <w:szCs w:val="24"/>
        </w:rPr>
        <w:t xml:space="preserve"> </w:t>
      </w:r>
      <w:r>
        <w:rPr>
          <w:rFonts w:ascii="Century Gothic" w:hAnsi="Century Gothic"/>
          <w:sz w:val="24"/>
          <w:szCs w:val="24"/>
        </w:rPr>
        <w:t>En cuanto a replantear la posibilidad de ampliar la vigencia del presente decreto, el titular del ejecutivo</w:t>
      </w:r>
      <w:r w:rsidR="002713D8">
        <w:rPr>
          <w:rFonts w:ascii="Century Gothic" w:hAnsi="Century Gothic"/>
          <w:sz w:val="24"/>
          <w:szCs w:val="24"/>
        </w:rPr>
        <w:t xml:space="preserve"> ha expresado en reiteradas ocasiones que el programa tiene esa vigencia debido a que se estará revisando si está dando los resultados positivos que se tienen previstos, de lo contrario dicho decreto llegaría a su fin en caso de resultados negativos. De esta forma se estarían generando nuevas medidas que no dejen desprotegido el desarrollo económico de las ciudades fronterizas.</w:t>
      </w:r>
    </w:p>
    <w:p w:rsidR="002713D8" w:rsidRDefault="002713D8" w:rsidP="00B05FCF">
      <w:pPr>
        <w:spacing w:line="360" w:lineRule="auto"/>
        <w:jc w:val="both"/>
        <w:rPr>
          <w:rFonts w:ascii="Century Gothic" w:hAnsi="Century Gothic"/>
          <w:sz w:val="24"/>
          <w:szCs w:val="24"/>
        </w:rPr>
      </w:pPr>
    </w:p>
    <w:p w:rsidR="00DA505E" w:rsidRDefault="00CC7F86" w:rsidP="00B05FCF">
      <w:pPr>
        <w:spacing w:line="360" w:lineRule="auto"/>
        <w:jc w:val="both"/>
        <w:rPr>
          <w:rFonts w:ascii="Century Gothic" w:hAnsi="Century Gothic"/>
          <w:sz w:val="24"/>
          <w:szCs w:val="24"/>
        </w:rPr>
      </w:pPr>
      <w:r>
        <w:rPr>
          <w:rFonts w:ascii="Century Gothic" w:hAnsi="Century Gothic"/>
          <w:sz w:val="24"/>
          <w:szCs w:val="24"/>
        </w:rPr>
        <w:t xml:space="preserve">Finalmente, los diputados que integran esta dictaminadora, </w:t>
      </w:r>
      <w:r w:rsidR="00DA505E">
        <w:rPr>
          <w:rFonts w:ascii="Century Gothic" w:hAnsi="Century Gothic"/>
          <w:sz w:val="24"/>
          <w:szCs w:val="24"/>
        </w:rPr>
        <w:t>concluyen que el presente punto de acuerdo sea votado en sentido negativo, ya que no consideran pertinente la exposición motivos del proponente</w:t>
      </w:r>
      <w:r>
        <w:rPr>
          <w:rFonts w:ascii="Century Gothic" w:hAnsi="Century Gothic"/>
          <w:sz w:val="24"/>
          <w:szCs w:val="24"/>
        </w:rPr>
        <w:t xml:space="preserve">, </w:t>
      </w:r>
      <w:r w:rsidR="00DA505E">
        <w:rPr>
          <w:rFonts w:ascii="Century Gothic" w:hAnsi="Century Gothic"/>
          <w:sz w:val="24"/>
          <w:szCs w:val="24"/>
        </w:rPr>
        <w:t xml:space="preserve">ya que los titulares a los que hace mención han estado trabajando de la mano con las autoridades de los estados de frontera norte para seguir impulsando el desarrollo económico y social.  </w:t>
      </w:r>
    </w:p>
    <w:p w:rsidR="00CC7F86" w:rsidRDefault="00CC7F86" w:rsidP="00B05FCF">
      <w:pPr>
        <w:spacing w:line="360" w:lineRule="auto"/>
        <w:jc w:val="both"/>
        <w:rPr>
          <w:rFonts w:ascii="Century Gothic" w:hAnsi="Century Gothic"/>
          <w:sz w:val="24"/>
          <w:szCs w:val="24"/>
        </w:rPr>
      </w:pPr>
    </w:p>
    <w:p w:rsidR="00CC7F86" w:rsidRDefault="00CC7F86" w:rsidP="00B05FCF">
      <w:pPr>
        <w:spacing w:line="360" w:lineRule="auto"/>
        <w:jc w:val="both"/>
        <w:rPr>
          <w:rFonts w:ascii="Century Gothic" w:hAnsi="Century Gothic"/>
          <w:sz w:val="24"/>
          <w:szCs w:val="24"/>
        </w:rPr>
      </w:pPr>
    </w:p>
    <w:p w:rsidR="007460B2" w:rsidRDefault="00045281" w:rsidP="00045281">
      <w:pPr>
        <w:spacing w:line="360" w:lineRule="auto"/>
        <w:jc w:val="both"/>
        <w:rPr>
          <w:rFonts w:ascii="Century Gothic" w:hAnsi="Century Gothic"/>
          <w:sz w:val="24"/>
          <w:szCs w:val="24"/>
        </w:rPr>
      </w:pPr>
      <w:r w:rsidRPr="00045281">
        <w:rPr>
          <w:rFonts w:ascii="Century Gothic" w:hAnsi="Century Gothic"/>
          <w:sz w:val="24"/>
          <w:szCs w:val="24"/>
        </w:rPr>
        <w:lastRenderedPageBreak/>
        <w:t>En mérito de lo expuesto, la Comisión de</w:t>
      </w:r>
      <w:r>
        <w:rPr>
          <w:rFonts w:ascii="Century Gothic" w:hAnsi="Century Gothic"/>
          <w:sz w:val="24"/>
          <w:szCs w:val="24"/>
        </w:rPr>
        <w:t xml:space="preserve"> Asunto Frontera Norte, se permite a la </w:t>
      </w:r>
      <w:r w:rsidRPr="00045281">
        <w:rPr>
          <w:rFonts w:ascii="Century Gothic" w:hAnsi="Century Gothic"/>
          <w:sz w:val="24"/>
          <w:szCs w:val="24"/>
        </w:rPr>
        <w:t>consideración del Pleno de la Cámara de Diputados el siguiente:</w:t>
      </w:r>
    </w:p>
    <w:p w:rsidR="007460B2" w:rsidRDefault="007460B2" w:rsidP="00045281">
      <w:pPr>
        <w:spacing w:line="360" w:lineRule="auto"/>
        <w:jc w:val="both"/>
        <w:rPr>
          <w:rFonts w:ascii="Century Gothic" w:hAnsi="Century Gothic"/>
          <w:sz w:val="24"/>
          <w:szCs w:val="24"/>
        </w:rPr>
      </w:pPr>
    </w:p>
    <w:p w:rsidR="007460B2" w:rsidRPr="00572946" w:rsidRDefault="007460B2" w:rsidP="00572946">
      <w:pPr>
        <w:spacing w:after="0" w:line="360" w:lineRule="auto"/>
        <w:jc w:val="center"/>
        <w:rPr>
          <w:rFonts w:ascii="Century Gothic" w:hAnsi="Century Gothic"/>
          <w:b/>
          <w:sz w:val="28"/>
          <w:szCs w:val="28"/>
        </w:rPr>
      </w:pPr>
      <w:r w:rsidRPr="00572946">
        <w:rPr>
          <w:rFonts w:ascii="Century Gothic" w:hAnsi="Century Gothic"/>
          <w:b/>
          <w:sz w:val="28"/>
          <w:szCs w:val="28"/>
        </w:rPr>
        <w:t>Punto de Acuerdo</w:t>
      </w:r>
    </w:p>
    <w:p w:rsidR="00572946" w:rsidRDefault="00572946" w:rsidP="00572946">
      <w:pPr>
        <w:spacing w:after="0" w:line="360" w:lineRule="auto"/>
        <w:jc w:val="center"/>
        <w:rPr>
          <w:rFonts w:ascii="Century Gothic" w:hAnsi="Century Gothic"/>
          <w:b/>
          <w:sz w:val="24"/>
          <w:szCs w:val="24"/>
        </w:rPr>
      </w:pPr>
    </w:p>
    <w:p w:rsidR="004532B3" w:rsidRDefault="0059397B" w:rsidP="00572946">
      <w:pPr>
        <w:spacing w:after="0" w:line="360" w:lineRule="auto"/>
        <w:jc w:val="both"/>
        <w:rPr>
          <w:rFonts w:ascii="Century Gothic" w:eastAsia="Calibri" w:hAnsi="Century Gothic" w:cs="Times New Roman"/>
          <w:sz w:val="24"/>
          <w:szCs w:val="24"/>
        </w:rPr>
      </w:pPr>
      <w:r>
        <w:rPr>
          <w:rFonts w:ascii="Century Gothic" w:hAnsi="Century Gothic"/>
          <w:b/>
          <w:sz w:val="24"/>
          <w:szCs w:val="24"/>
        </w:rPr>
        <w:t>Primero.</w:t>
      </w:r>
      <w:r w:rsidR="004532B3" w:rsidRPr="004532B3">
        <w:rPr>
          <w:rFonts w:ascii="Century Gothic" w:hAnsi="Century Gothic"/>
          <w:sz w:val="24"/>
          <w:szCs w:val="24"/>
        </w:rPr>
        <w:t xml:space="preserve"> </w:t>
      </w:r>
      <w:r>
        <w:rPr>
          <w:rFonts w:ascii="Century Gothic" w:eastAsia="Calibri" w:hAnsi="Century Gothic" w:cs="Times New Roman"/>
          <w:sz w:val="24"/>
          <w:szCs w:val="24"/>
        </w:rPr>
        <w:t xml:space="preserve">Se desecha la proposición con punto de acuerdo, </w:t>
      </w:r>
      <w:r w:rsidRPr="0059397B">
        <w:rPr>
          <w:rFonts w:ascii="Century Gothic" w:eastAsia="Calibri" w:hAnsi="Century Gothic" w:cs="Times New Roman"/>
          <w:sz w:val="24"/>
          <w:szCs w:val="24"/>
        </w:rPr>
        <w:t>La honorable Cámara de Diputados exhorta respetuosamente al titular del Ejecutivo federal, licenciado Andrés Manuel López Obrador, a girar las instrucciones necesarias al titular de la Secretaría de Hacienda y Crédito Público, doctor Carlos Manuel Urzúa Macías, y a la licenciada Margarita Ríos-</w:t>
      </w:r>
      <w:proofErr w:type="spellStart"/>
      <w:r w:rsidRPr="0059397B">
        <w:rPr>
          <w:rFonts w:ascii="Century Gothic" w:eastAsia="Calibri" w:hAnsi="Century Gothic" w:cs="Times New Roman"/>
          <w:sz w:val="24"/>
          <w:szCs w:val="24"/>
        </w:rPr>
        <w:t>Farjat</w:t>
      </w:r>
      <w:proofErr w:type="spellEnd"/>
      <w:r w:rsidRPr="0059397B">
        <w:rPr>
          <w:rFonts w:ascii="Century Gothic" w:eastAsia="Calibri" w:hAnsi="Century Gothic" w:cs="Times New Roman"/>
          <w:sz w:val="24"/>
          <w:szCs w:val="24"/>
        </w:rPr>
        <w:t>, titular del Servicio de Administración Tributaria, para que, en el uso de sus facultades, se considere una modificación al Decreto de Estímulos Fiscales Región Fronteriza Norte publicado en el Diario Oficial de la Federación el 31 de diciembre de 2018, para ampliar su vigencia, replantear y flexibilizar los requisitos para ser beneficiario del mismo y considerar ampliar el espectro de contribuyentes a los que beneficie contemplando a los consumidores finales de bienes y servicios.</w:t>
      </w:r>
    </w:p>
    <w:p w:rsidR="0059397B" w:rsidRDefault="0059397B" w:rsidP="00572946">
      <w:pPr>
        <w:spacing w:after="0" w:line="360" w:lineRule="auto"/>
        <w:jc w:val="both"/>
        <w:rPr>
          <w:rFonts w:ascii="Century Gothic" w:eastAsia="Calibri" w:hAnsi="Century Gothic" w:cs="Times New Roman"/>
          <w:sz w:val="24"/>
          <w:szCs w:val="24"/>
        </w:rPr>
      </w:pPr>
    </w:p>
    <w:p w:rsidR="0059397B" w:rsidRDefault="0059397B" w:rsidP="00572946">
      <w:pPr>
        <w:spacing w:after="0" w:line="360" w:lineRule="auto"/>
        <w:jc w:val="both"/>
        <w:rPr>
          <w:rFonts w:ascii="Century Gothic" w:eastAsia="Calibri" w:hAnsi="Century Gothic" w:cs="Times New Roman"/>
          <w:sz w:val="24"/>
          <w:szCs w:val="24"/>
        </w:rPr>
      </w:pPr>
      <w:r w:rsidRPr="0059397B">
        <w:rPr>
          <w:rFonts w:ascii="Century Gothic" w:eastAsia="Calibri" w:hAnsi="Century Gothic" w:cs="Times New Roman"/>
          <w:b/>
          <w:sz w:val="24"/>
          <w:szCs w:val="24"/>
        </w:rPr>
        <w:t>Segundo</w:t>
      </w:r>
      <w:r w:rsidRPr="0059397B">
        <w:rPr>
          <w:rFonts w:ascii="Century Gothic" w:eastAsia="Calibri" w:hAnsi="Century Gothic" w:cs="Times New Roman"/>
          <w:sz w:val="24"/>
          <w:szCs w:val="24"/>
        </w:rPr>
        <w:t>. Archívese el expediente como asunto total y definitivamente concluido.</w:t>
      </w:r>
    </w:p>
    <w:p w:rsidR="00572946" w:rsidRDefault="00572946" w:rsidP="004532B3">
      <w:pPr>
        <w:spacing w:line="360" w:lineRule="auto"/>
        <w:jc w:val="both"/>
        <w:rPr>
          <w:rFonts w:ascii="Century Gothic" w:hAnsi="Century Gothic"/>
          <w:sz w:val="24"/>
          <w:szCs w:val="24"/>
        </w:rPr>
      </w:pPr>
    </w:p>
    <w:p w:rsidR="004532B3" w:rsidRPr="004532B3" w:rsidRDefault="004532B3" w:rsidP="004532B3">
      <w:pPr>
        <w:spacing w:line="360" w:lineRule="auto"/>
        <w:jc w:val="right"/>
        <w:rPr>
          <w:rFonts w:ascii="Century Gothic" w:hAnsi="Century Gothic"/>
          <w:b/>
          <w:sz w:val="24"/>
          <w:szCs w:val="24"/>
        </w:rPr>
      </w:pPr>
      <w:r w:rsidRPr="004532B3">
        <w:rPr>
          <w:rFonts w:ascii="Century Gothic" w:hAnsi="Century Gothic"/>
          <w:b/>
          <w:sz w:val="24"/>
          <w:szCs w:val="24"/>
        </w:rPr>
        <w:t xml:space="preserve">Palacio </w:t>
      </w:r>
      <w:r w:rsidR="007460B2">
        <w:rPr>
          <w:rFonts w:ascii="Century Gothic" w:hAnsi="Century Gothic"/>
          <w:b/>
          <w:sz w:val="24"/>
          <w:szCs w:val="24"/>
        </w:rPr>
        <w:t>Legislativo de San Lázaro, a 23</w:t>
      </w:r>
      <w:r w:rsidRPr="004532B3">
        <w:rPr>
          <w:rFonts w:ascii="Century Gothic" w:hAnsi="Century Gothic"/>
          <w:b/>
          <w:sz w:val="24"/>
          <w:szCs w:val="24"/>
        </w:rPr>
        <w:t xml:space="preserve"> de abril de 2019</w:t>
      </w:r>
    </w:p>
    <w:sectPr w:rsidR="004532B3" w:rsidRPr="004532B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21" w:rsidRDefault="00014C21" w:rsidP="00C50CAA">
      <w:pPr>
        <w:spacing w:after="0" w:line="240" w:lineRule="auto"/>
      </w:pPr>
      <w:r>
        <w:separator/>
      </w:r>
    </w:p>
  </w:endnote>
  <w:endnote w:type="continuationSeparator" w:id="0">
    <w:p w:rsidR="00014C21" w:rsidRDefault="00014C21" w:rsidP="00C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99551"/>
      <w:docPartObj>
        <w:docPartGallery w:val="Page Numbers (Bottom of Page)"/>
        <w:docPartUnique/>
      </w:docPartObj>
    </w:sdtPr>
    <w:sdtEndPr/>
    <w:sdtContent>
      <w:sdt>
        <w:sdtPr>
          <w:id w:val="-1769616900"/>
          <w:docPartObj>
            <w:docPartGallery w:val="Page Numbers (Top of Page)"/>
            <w:docPartUnique/>
          </w:docPartObj>
        </w:sdtPr>
        <w:sdtEndPr/>
        <w:sdtContent>
          <w:p w:rsidR="00F91F2C" w:rsidRDefault="00F91F2C">
            <w:pPr>
              <w:pStyle w:val="Piedepgina"/>
              <w:jc w:val="right"/>
            </w:pPr>
            <w:r w:rsidRPr="00F91F2C">
              <w:rPr>
                <w:rFonts w:ascii="Century Gothic" w:hAnsi="Century Gothic"/>
                <w:sz w:val="16"/>
                <w:szCs w:val="16"/>
                <w:lang w:val="es-ES"/>
              </w:rPr>
              <w:t xml:space="preserve">Página </w:t>
            </w:r>
            <w:r w:rsidRPr="00F91F2C">
              <w:rPr>
                <w:rFonts w:ascii="Century Gothic" w:hAnsi="Century Gothic"/>
                <w:bCs/>
                <w:sz w:val="16"/>
                <w:szCs w:val="16"/>
              </w:rPr>
              <w:fldChar w:fldCharType="begin"/>
            </w:r>
            <w:r w:rsidRPr="00F91F2C">
              <w:rPr>
                <w:rFonts w:ascii="Century Gothic" w:hAnsi="Century Gothic"/>
                <w:bCs/>
                <w:sz w:val="16"/>
                <w:szCs w:val="16"/>
              </w:rPr>
              <w:instrText>PAGE</w:instrText>
            </w:r>
            <w:r w:rsidRPr="00F91F2C">
              <w:rPr>
                <w:rFonts w:ascii="Century Gothic" w:hAnsi="Century Gothic"/>
                <w:bCs/>
                <w:sz w:val="16"/>
                <w:szCs w:val="16"/>
              </w:rPr>
              <w:fldChar w:fldCharType="separate"/>
            </w:r>
            <w:r w:rsidR="007E5CBC">
              <w:rPr>
                <w:rFonts w:ascii="Century Gothic" w:hAnsi="Century Gothic"/>
                <w:bCs/>
                <w:noProof/>
                <w:sz w:val="16"/>
                <w:szCs w:val="16"/>
              </w:rPr>
              <w:t>9</w:t>
            </w:r>
            <w:r w:rsidRPr="00F91F2C">
              <w:rPr>
                <w:rFonts w:ascii="Century Gothic" w:hAnsi="Century Gothic"/>
                <w:bCs/>
                <w:sz w:val="16"/>
                <w:szCs w:val="16"/>
              </w:rPr>
              <w:fldChar w:fldCharType="end"/>
            </w:r>
            <w:r w:rsidRPr="00F91F2C">
              <w:rPr>
                <w:rFonts w:ascii="Century Gothic" w:hAnsi="Century Gothic"/>
                <w:sz w:val="16"/>
                <w:szCs w:val="16"/>
                <w:lang w:val="es-ES"/>
              </w:rPr>
              <w:t xml:space="preserve"> de </w:t>
            </w:r>
            <w:r w:rsidRPr="00F91F2C">
              <w:rPr>
                <w:rFonts w:ascii="Century Gothic" w:hAnsi="Century Gothic"/>
                <w:bCs/>
                <w:sz w:val="16"/>
                <w:szCs w:val="16"/>
              </w:rPr>
              <w:fldChar w:fldCharType="begin"/>
            </w:r>
            <w:r w:rsidRPr="00F91F2C">
              <w:rPr>
                <w:rFonts w:ascii="Century Gothic" w:hAnsi="Century Gothic"/>
                <w:bCs/>
                <w:sz w:val="16"/>
                <w:szCs w:val="16"/>
              </w:rPr>
              <w:instrText>NUMPAGES</w:instrText>
            </w:r>
            <w:r w:rsidRPr="00F91F2C">
              <w:rPr>
                <w:rFonts w:ascii="Century Gothic" w:hAnsi="Century Gothic"/>
                <w:bCs/>
                <w:sz w:val="16"/>
                <w:szCs w:val="16"/>
              </w:rPr>
              <w:fldChar w:fldCharType="separate"/>
            </w:r>
            <w:r w:rsidR="007E5CBC">
              <w:rPr>
                <w:rFonts w:ascii="Century Gothic" w:hAnsi="Century Gothic"/>
                <w:bCs/>
                <w:noProof/>
                <w:sz w:val="16"/>
                <w:szCs w:val="16"/>
              </w:rPr>
              <w:t>10</w:t>
            </w:r>
            <w:r w:rsidRPr="00F91F2C">
              <w:rPr>
                <w:rFonts w:ascii="Century Gothic" w:hAnsi="Century Gothic"/>
                <w:bCs/>
                <w:sz w:val="16"/>
                <w:szCs w:val="16"/>
              </w:rPr>
              <w:fldChar w:fldCharType="end"/>
            </w:r>
          </w:p>
        </w:sdtContent>
      </w:sdt>
    </w:sdtContent>
  </w:sdt>
  <w:p w:rsidR="00F91F2C" w:rsidRDefault="00F91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21" w:rsidRDefault="00014C21" w:rsidP="00C50CAA">
      <w:pPr>
        <w:spacing w:after="0" w:line="240" w:lineRule="auto"/>
      </w:pPr>
      <w:r>
        <w:separator/>
      </w:r>
    </w:p>
  </w:footnote>
  <w:footnote w:type="continuationSeparator" w:id="0">
    <w:p w:rsidR="00014C21" w:rsidRDefault="00014C21" w:rsidP="00C50CAA">
      <w:pPr>
        <w:spacing w:after="0" w:line="240" w:lineRule="auto"/>
      </w:pPr>
      <w:r>
        <w:continuationSeparator/>
      </w:r>
    </w:p>
  </w:footnote>
  <w:footnote w:id="1">
    <w:p w:rsidR="00351F2D" w:rsidRPr="00351F2D" w:rsidRDefault="00351F2D" w:rsidP="00351F2D">
      <w:pPr>
        <w:pStyle w:val="Textonotapie"/>
        <w:jc w:val="both"/>
        <w:rPr>
          <w:rFonts w:ascii="Century Gothic" w:hAnsi="Century Gothic"/>
          <w:sz w:val="16"/>
          <w:szCs w:val="16"/>
        </w:rPr>
      </w:pPr>
      <w:r w:rsidRPr="00351F2D">
        <w:rPr>
          <w:rStyle w:val="Refdenotaalpie"/>
          <w:rFonts w:ascii="Century Gothic" w:hAnsi="Century Gothic"/>
          <w:sz w:val="16"/>
          <w:szCs w:val="16"/>
        </w:rPr>
        <w:footnoteRef/>
      </w:r>
      <w:r w:rsidRPr="00351F2D">
        <w:rPr>
          <w:rFonts w:ascii="Century Gothic" w:hAnsi="Century Gothic"/>
          <w:sz w:val="16"/>
          <w:szCs w:val="16"/>
        </w:rPr>
        <w:t xml:space="preserve"> CONSTITUCIÓN POLÍTICA DE LOS EST</w:t>
      </w:r>
      <w:r>
        <w:rPr>
          <w:rFonts w:ascii="Century Gothic" w:hAnsi="Century Gothic"/>
          <w:sz w:val="16"/>
          <w:szCs w:val="16"/>
        </w:rPr>
        <w:t>ADOS UNIDOS MEXICANOS. (2019)</w:t>
      </w:r>
      <w:r w:rsidRPr="00351F2D">
        <w:rPr>
          <w:rFonts w:ascii="Century Gothic" w:hAnsi="Century Gothic"/>
          <w:sz w:val="16"/>
          <w:szCs w:val="16"/>
        </w:rPr>
        <w:t xml:space="preserve">. Abril 04, 2019, de Cámara de Diputados Sitio web: </w:t>
      </w:r>
      <w:hyperlink r:id="rId1" w:history="1">
        <w:r w:rsidRPr="00ED00D4">
          <w:rPr>
            <w:rStyle w:val="Hipervnculo"/>
            <w:rFonts w:ascii="Century Gothic" w:hAnsi="Century Gothic"/>
            <w:sz w:val="16"/>
            <w:szCs w:val="16"/>
          </w:rPr>
          <w:t>http://www.diputados.gob.mx/LeyesBiblio/pdf/1_260319.pdf</w:t>
        </w:r>
      </w:hyperlink>
      <w:r>
        <w:rPr>
          <w:rFonts w:ascii="Century Gothic" w:hAnsi="Century Gothic"/>
          <w:sz w:val="16"/>
          <w:szCs w:val="16"/>
        </w:rPr>
        <w:t xml:space="preserve"> </w:t>
      </w:r>
    </w:p>
  </w:footnote>
  <w:footnote w:id="2">
    <w:p w:rsidR="003170A8" w:rsidRPr="003170A8" w:rsidRDefault="003170A8" w:rsidP="003170A8">
      <w:pPr>
        <w:pStyle w:val="Textonotapie"/>
        <w:jc w:val="both"/>
        <w:rPr>
          <w:rFonts w:ascii="Century Gothic" w:hAnsi="Century Gothic"/>
          <w:sz w:val="16"/>
          <w:szCs w:val="16"/>
        </w:rPr>
      </w:pPr>
      <w:r w:rsidRPr="003170A8">
        <w:rPr>
          <w:rStyle w:val="Refdenotaalpie"/>
          <w:rFonts w:ascii="Century Gothic" w:hAnsi="Century Gothic"/>
          <w:sz w:val="16"/>
          <w:szCs w:val="16"/>
        </w:rPr>
        <w:footnoteRef/>
      </w:r>
      <w:r w:rsidRPr="003170A8">
        <w:rPr>
          <w:rFonts w:ascii="Century Gothic" w:hAnsi="Century Gothic"/>
          <w:sz w:val="16"/>
          <w:szCs w:val="16"/>
        </w:rPr>
        <w:t xml:space="preserve"> Diario Oficial de la Federación. Decreto de estímulos fiscales región fronteriza norte. Disponible en: </w:t>
      </w:r>
      <w:hyperlink r:id="rId2" w:history="1">
        <w:r w:rsidRPr="003170A8">
          <w:rPr>
            <w:rStyle w:val="Hipervnculo"/>
            <w:rFonts w:ascii="Century Gothic" w:hAnsi="Century Gothic"/>
            <w:sz w:val="16"/>
            <w:szCs w:val="16"/>
          </w:rPr>
          <w:t>https://www.dof.gob.mx/nota_detalle.php?codigo=5547485&amp;fecha=31/12/2018</w:t>
        </w:r>
      </w:hyperlink>
      <w:r w:rsidRPr="003170A8">
        <w:rPr>
          <w:rFonts w:ascii="Century Gothic" w:hAnsi="Century Gothic"/>
          <w:sz w:val="16"/>
          <w:szCs w:val="16"/>
        </w:rPr>
        <w:t xml:space="preserve">  Fecha de consulta: Abril 08,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A" w:rsidRPr="0053458C" w:rsidRDefault="00C50CAA" w:rsidP="00C50CAA">
    <w:pPr>
      <w:pStyle w:val="Encabezado"/>
      <w:ind w:left="907"/>
      <w:rPr>
        <w:rFonts w:ascii="Century Gothic" w:hAnsi="Century Gothic"/>
        <w:b/>
        <w:bCs/>
        <w:sz w:val="28"/>
        <w:szCs w:val="28"/>
      </w:rPr>
    </w:pPr>
    <w:r>
      <w:rPr>
        <w:rFonts w:ascii="Century Gothic" w:hAnsi="Century Gothic"/>
        <w:b/>
        <w:bCs/>
        <w:sz w:val="28"/>
        <w:szCs w:val="28"/>
      </w:rPr>
      <w:t xml:space="preserve">                  </w:t>
    </w:r>
    <w:r w:rsidRPr="0072331E">
      <w:rPr>
        <w:rFonts w:ascii="Century Gothic" w:hAnsi="Century Gothic"/>
        <w:b/>
        <w:bCs/>
        <w:sz w:val="28"/>
        <w:szCs w:val="28"/>
      </w:rPr>
      <w:t>COMISIÓN ASUNTOS FRONTERA NORTE</w:t>
    </w:r>
    <w:r w:rsidRPr="0071044D">
      <w:rPr>
        <w:rFonts w:ascii="Century Gothic" w:hAnsi="Century Gothic"/>
        <w:b/>
        <w:bCs/>
        <w:sz w:val="24"/>
        <w:szCs w:val="24"/>
      </w:rPr>
      <w:tab/>
    </w:r>
  </w:p>
  <w:p w:rsidR="00C50CAA" w:rsidRDefault="00A01EC5" w:rsidP="00C50CAA">
    <w:pPr>
      <w:pStyle w:val="Encabezado"/>
      <w:ind w:left="1701"/>
      <w:jc w:val="both"/>
      <w:rPr>
        <w:rFonts w:ascii="Arial" w:hAnsi="Arial" w:cs="Arial"/>
        <w:b/>
      </w:rPr>
    </w:pPr>
    <w:r w:rsidRPr="0072331E">
      <w:rPr>
        <w:noProof/>
        <w:color w:val="FFFFFF" w:themeColor="background1"/>
        <w:sz w:val="28"/>
        <w:szCs w:val="28"/>
        <w:lang w:eastAsia="es-MX"/>
        <w14:textFill>
          <w14:noFill/>
        </w14:textFill>
      </w:rPr>
      <w:drawing>
        <wp:anchor distT="0" distB="0" distL="114300" distR="114300" simplePos="0" relativeHeight="251659264" behindDoc="0" locked="0" layoutInCell="1" allowOverlap="1" wp14:anchorId="6463511E" wp14:editId="512BE38F">
          <wp:simplePos x="0" y="0"/>
          <wp:positionH relativeFrom="margin">
            <wp:align>left</wp:align>
          </wp:positionH>
          <wp:positionV relativeFrom="paragraph">
            <wp:posOffset>8890</wp:posOffset>
          </wp:positionV>
          <wp:extent cx="1095375" cy="1181100"/>
          <wp:effectExtent l="0" t="0" r="9525" b="0"/>
          <wp:wrapNone/>
          <wp:docPr id="17" name="Imagen 17"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0953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6A00" w:rsidRPr="00A26FCE" w:rsidRDefault="00A01EC5" w:rsidP="00A01EC5">
    <w:pPr>
      <w:pStyle w:val="Encabezado"/>
      <w:ind w:left="1871"/>
      <w:jc w:val="both"/>
      <w:rPr>
        <w:rFonts w:ascii="Arial" w:hAnsi="Arial" w:cs="Arial"/>
        <w:b/>
        <w:sz w:val="20"/>
        <w:szCs w:val="20"/>
      </w:rPr>
    </w:pPr>
    <w:r w:rsidRPr="00A26FCE">
      <w:rPr>
        <w:rFonts w:ascii="Arial" w:hAnsi="Arial" w:cs="Arial"/>
        <w:b/>
        <w:sz w:val="20"/>
        <w:szCs w:val="20"/>
      </w:rPr>
      <w:t xml:space="preserve">DICTAMEN </w:t>
    </w:r>
    <w:r w:rsidR="007E5CBC">
      <w:rPr>
        <w:rFonts w:ascii="Arial" w:hAnsi="Arial" w:cs="Arial"/>
        <w:b/>
        <w:sz w:val="20"/>
        <w:szCs w:val="20"/>
      </w:rPr>
      <w:t xml:space="preserve">EN SENTIDO NEGATIVO, </w:t>
    </w:r>
    <w:r w:rsidRPr="00A26FCE">
      <w:rPr>
        <w:rFonts w:ascii="Arial" w:hAnsi="Arial" w:cs="Arial"/>
        <w:b/>
        <w:sz w:val="20"/>
        <w:szCs w:val="20"/>
      </w:rPr>
      <w:t>DEL PUNTO DE ACUERDO, POR EL QUE SE EXHORTA AL EJECUTIVO FEDERAL, A LA SHCP Y AL SAT, A CONSIDERAR UNA MODIFICACIÓN AL DECRETO DE ESTÍMULOS FISCALES REGIÓN FRONTERIZA NORTE PUBLICADO EN EL DOF EL 31 DE DICIEMBRE DE 2018, PARA AMPLIAR SU VIGENCIA, REPLANTEAR Y FLEXIBILIZAR LOS REQUISITOS PARA SER BENEFICIARIO DEL MISMO.</w:t>
    </w:r>
  </w:p>
  <w:p w:rsidR="00C50CAA" w:rsidRDefault="00C50CAA" w:rsidP="00A01EC5">
    <w:pPr>
      <w:pStyle w:val="Encabezado"/>
      <w:jc w:val="both"/>
      <w:rPr>
        <w:rFonts w:ascii="Arial" w:hAnsi="Arial" w:cs="Arial"/>
        <w:b/>
      </w:rPr>
    </w:pPr>
  </w:p>
  <w:p w:rsidR="00A01EC5" w:rsidRDefault="00A01EC5" w:rsidP="00A01EC5">
    <w:pPr>
      <w:pStyle w:val="Encabezado"/>
      <w:jc w:val="both"/>
      <w:rPr>
        <w:rFonts w:ascii="Century Gothic" w:hAnsi="Century Gothic"/>
        <w:i/>
      </w:rPr>
    </w:pPr>
  </w:p>
  <w:p w:rsidR="0022199E" w:rsidRPr="00A01EC5" w:rsidRDefault="0022199E" w:rsidP="00A01EC5">
    <w:pPr>
      <w:pStyle w:val="Encabezado"/>
      <w:jc w:val="both"/>
      <w:rPr>
        <w:rFonts w:ascii="Century Gothic" w:hAnsi="Century Gothic"/>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AA"/>
    <w:rsid w:val="00014C21"/>
    <w:rsid w:val="00045281"/>
    <w:rsid w:val="00060DE0"/>
    <w:rsid w:val="000A262A"/>
    <w:rsid w:val="001036C1"/>
    <w:rsid w:val="00110EAB"/>
    <w:rsid w:val="00131EB5"/>
    <w:rsid w:val="00145152"/>
    <w:rsid w:val="00194EA2"/>
    <w:rsid w:val="00195B66"/>
    <w:rsid w:val="001A21A9"/>
    <w:rsid w:val="001A32D7"/>
    <w:rsid w:val="001D63AC"/>
    <w:rsid w:val="00211E75"/>
    <w:rsid w:val="0022199E"/>
    <w:rsid w:val="00266DB1"/>
    <w:rsid w:val="002713D8"/>
    <w:rsid w:val="002A005A"/>
    <w:rsid w:val="003170A8"/>
    <w:rsid w:val="00341A55"/>
    <w:rsid w:val="00351F2D"/>
    <w:rsid w:val="00370A02"/>
    <w:rsid w:val="003772C3"/>
    <w:rsid w:val="00397E28"/>
    <w:rsid w:val="003E4D15"/>
    <w:rsid w:val="003F22EC"/>
    <w:rsid w:val="003F69DF"/>
    <w:rsid w:val="0041090C"/>
    <w:rsid w:val="004532B3"/>
    <w:rsid w:val="004A606F"/>
    <w:rsid w:val="004D320C"/>
    <w:rsid w:val="004F1E2C"/>
    <w:rsid w:val="00534614"/>
    <w:rsid w:val="00556A00"/>
    <w:rsid w:val="00572946"/>
    <w:rsid w:val="00574E97"/>
    <w:rsid w:val="0059397B"/>
    <w:rsid w:val="005A48E6"/>
    <w:rsid w:val="005B2749"/>
    <w:rsid w:val="006539B8"/>
    <w:rsid w:val="00664013"/>
    <w:rsid w:val="006E30BC"/>
    <w:rsid w:val="006F670C"/>
    <w:rsid w:val="007460B2"/>
    <w:rsid w:val="007C3BD2"/>
    <w:rsid w:val="007D475A"/>
    <w:rsid w:val="007E5CBC"/>
    <w:rsid w:val="007F5837"/>
    <w:rsid w:val="007F5C63"/>
    <w:rsid w:val="007F72BF"/>
    <w:rsid w:val="00811569"/>
    <w:rsid w:val="00847F83"/>
    <w:rsid w:val="00891D00"/>
    <w:rsid w:val="008A713F"/>
    <w:rsid w:val="008D1304"/>
    <w:rsid w:val="008F7076"/>
    <w:rsid w:val="00901334"/>
    <w:rsid w:val="00920B92"/>
    <w:rsid w:val="009C6F24"/>
    <w:rsid w:val="00A0054C"/>
    <w:rsid w:val="00A01EC5"/>
    <w:rsid w:val="00A15CE4"/>
    <w:rsid w:val="00A26FCE"/>
    <w:rsid w:val="00A47AE7"/>
    <w:rsid w:val="00A83395"/>
    <w:rsid w:val="00AC67EB"/>
    <w:rsid w:val="00B05FCF"/>
    <w:rsid w:val="00B57DB1"/>
    <w:rsid w:val="00B80C5F"/>
    <w:rsid w:val="00BB7E13"/>
    <w:rsid w:val="00BD4FD7"/>
    <w:rsid w:val="00C1429C"/>
    <w:rsid w:val="00C50CAA"/>
    <w:rsid w:val="00C73F82"/>
    <w:rsid w:val="00C80276"/>
    <w:rsid w:val="00CC7F86"/>
    <w:rsid w:val="00D1439D"/>
    <w:rsid w:val="00D92213"/>
    <w:rsid w:val="00DA505E"/>
    <w:rsid w:val="00E62411"/>
    <w:rsid w:val="00ED7ED6"/>
    <w:rsid w:val="00F30AC1"/>
    <w:rsid w:val="00F71125"/>
    <w:rsid w:val="00F91F2C"/>
    <w:rsid w:val="00F9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26D1"/>
  <w15:chartTrackingRefBased/>
  <w15:docId w15:val="{458DC570-5A98-4040-9058-15FE2990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86"/>
  </w:style>
  <w:style w:type="paragraph" w:styleId="Ttulo1">
    <w:name w:val="heading 1"/>
    <w:basedOn w:val="Normal"/>
    <w:next w:val="Normal"/>
    <w:link w:val="Ttulo1Car"/>
    <w:uiPriority w:val="9"/>
    <w:qFormat/>
    <w:rsid w:val="00CC7F8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CC7F8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CC7F8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CC7F8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CC7F8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CC7F86"/>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CC7F86"/>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CC7F8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CC7F8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CAA"/>
  </w:style>
  <w:style w:type="paragraph" w:styleId="Piedepgina">
    <w:name w:val="footer"/>
    <w:basedOn w:val="Normal"/>
    <w:link w:val="PiedepginaCar"/>
    <w:uiPriority w:val="99"/>
    <w:unhideWhenUsed/>
    <w:rsid w:val="00C50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CAA"/>
  </w:style>
  <w:style w:type="paragraph" w:styleId="Textonotapie">
    <w:name w:val="footnote text"/>
    <w:basedOn w:val="Normal"/>
    <w:link w:val="TextonotapieCar"/>
    <w:uiPriority w:val="99"/>
    <w:semiHidden/>
    <w:unhideWhenUsed/>
    <w:rsid w:val="00351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2D"/>
    <w:rPr>
      <w:sz w:val="20"/>
      <w:szCs w:val="20"/>
    </w:rPr>
  </w:style>
  <w:style w:type="character" w:styleId="Refdenotaalpie">
    <w:name w:val="footnote reference"/>
    <w:basedOn w:val="Fuentedeprrafopredeter"/>
    <w:uiPriority w:val="99"/>
    <w:semiHidden/>
    <w:unhideWhenUsed/>
    <w:rsid w:val="00351F2D"/>
    <w:rPr>
      <w:vertAlign w:val="superscript"/>
    </w:rPr>
  </w:style>
  <w:style w:type="character" w:styleId="Hipervnculo">
    <w:name w:val="Hyperlink"/>
    <w:basedOn w:val="Fuentedeprrafopredeter"/>
    <w:uiPriority w:val="99"/>
    <w:unhideWhenUsed/>
    <w:rsid w:val="00351F2D"/>
    <w:rPr>
      <w:color w:val="0563C1" w:themeColor="hyperlink"/>
      <w:u w:val="single"/>
    </w:rPr>
  </w:style>
  <w:style w:type="character" w:styleId="Hipervnculovisitado">
    <w:name w:val="FollowedHyperlink"/>
    <w:basedOn w:val="Fuentedeprrafopredeter"/>
    <w:uiPriority w:val="99"/>
    <w:semiHidden/>
    <w:unhideWhenUsed/>
    <w:rsid w:val="003170A8"/>
    <w:rPr>
      <w:color w:val="954F72" w:themeColor="followedHyperlink"/>
      <w:u w:val="single"/>
    </w:rPr>
  </w:style>
  <w:style w:type="character" w:customStyle="1" w:styleId="Ttulo1Car">
    <w:name w:val="Título 1 Car"/>
    <w:basedOn w:val="Fuentedeprrafopredeter"/>
    <w:link w:val="Ttulo1"/>
    <w:uiPriority w:val="9"/>
    <w:rsid w:val="00CC7F86"/>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CC7F86"/>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CC7F86"/>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CC7F86"/>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CC7F86"/>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CC7F86"/>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CC7F86"/>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CC7F86"/>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CC7F86"/>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CC7F86"/>
    <w:pPr>
      <w:spacing w:line="240" w:lineRule="auto"/>
    </w:pPr>
    <w:rPr>
      <w:b/>
      <w:bCs/>
      <w:smallCaps/>
      <w:color w:val="595959" w:themeColor="text1" w:themeTint="A6"/>
    </w:rPr>
  </w:style>
  <w:style w:type="paragraph" w:styleId="Ttulo">
    <w:name w:val="Title"/>
    <w:basedOn w:val="Normal"/>
    <w:next w:val="Normal"/>
    <w:link w:val="TtuloCar"/>
    <w:uiPriority w:val="10"/>
    <w:qFormat/>
    <w:rsid w:val="00CC7F8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7F86"/>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7F86"/>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7F86"/>
    <w:rPr>
      <w:rFonts w:asciiTheme="majorHAnsi" w:eastAsiaTheme="majorEastAsia" w:hAnsiTheme="majorHAnsi" w:cstheme="majorBidi"/>
      <w:sz w:val="30"/>
      <w:szCs w:val="30"/>
    </w:rPr>
  </w:style>
  <w:style w:type="character" w:styleId="Textoennegrita">
    <w:name w:val="Strong"/>
    <w:basedOn w:val="Fuentedeprrafopredeter"/>
    <w:uiPriority w:val="22"/>
    <w:qFormat/>
    <w:rsid w:val="00CC7F86"/>
    <w:rPr>
      <w:b/>
      <w:bCs/>
    </w:rPr>
  </w:style>
  <w:style w:type="character" w:styleId="nfasis">
    <w:name w:val="Emphasis"/>
    <w:basedOn w:val="Fuentedeprrafopredeter"/>
    <w:uiPriority w:val="20"/>
    <w:qFormat/>
    <w:rsid w:val="00CC7F86"/>
    <w:rPr>
      <w:i/>
      <w:iCs/>
      <w:color w:val="70AD47" w:themeColor="accent6"/>
    </w:rPr>
  </w:style>
  <w:style w:type="paragraph" w:styleId="Sinespaciado">
    <w:name w:val="No Spacing"/>
    <w:uiPriority w:val="1"/>
    <w:qFormat/>
    <w:rsid w:val="00CC7F86"/>
    <w:pPr>
      <w:spacing w:after="0" w:line="240" w:lineRule="auto"/>
    </w:pPr>
  </w:style>
  <w:style w:type="paragraph" w:styleId="Cita">
    <w:name w:val="Quote"/>
    <w:basedOn w:val="Normal"/>
    <w:next w:val="Normal"/>
    <w:link w:val="CitaCar"/>
    <w:uiPriority w:val="29"/>
    <w:qFormat/>
    <w:rsid w:val="00CC7F86"/>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7F86"/>
    <w:rPr>
      <w:i/>
      <w:iCs/>
      <w:color w:val="262626" w:themeColor="text1" w:themeTint="D9"/>
    </w:rPr>
  </w:style>
  <w:style w:type="paragraph" w:styleId="Citadestacada">
    <w:name w:val="Intense Quote"/>
    <w:basedOn w:val="Normal"/>
    <w:next w:val="Normal"/>
    <w:link w:val="CitadestacadaCar"/>
    <w:uiPriority w:val="30"/>
    <w:qFormat/>
    <w:rsid w:val="00CC7F8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CC7F86"/>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CC7F86"/>
    <w:rPr>
      <w:i/>
      <w:iCs/>
    </w:rPr>
  </w:style>
  <w:style w:type="character" w:styleId="nfasisintenso">
    <w:name w:val="Intense Emphasis"/>
    <w:basedOn w:val="Fuentedeprrafopredeter"/>
    <w:uiPriority w:val="21"/>
    <w:qFormat/>
    <w:rsid w:val="00CC7F86"/>
    <w:rPr>
      <w:b/>
      <w:bCs/>
      <w:i/>
      <w:iCs/>
    </w:rPr>
  </w:style>
  <w:style w:type="character" w:styleId="Referenciasutil">
    <w:name w:val="Subtle Reference"/>
    <w:basedOn w:val="Fuentedeprrafopredeter"/>
    <w:uiPriority w:val="31"/>
    <w:qFormat/>
    <w:rsid w:val="00CC7F86"/>
    <w:rPr>
      <w:smallCaps/>
      <w:color w:val="595959" w:themeColor="text1" w:themeTint="A6"/>
    </w:rPr>
  </w:style>
  <w:style w:type="character" w:styleId="Referenciaintensa">
    <w:name w:val="Intense Reference"/>
    <w:basedOn w:val="Fuentedeprrafopredeter"/>
    <w:uiPriority w:val="32"/>
    <w:qFormat/>
    <w:rsid w:val="00CC7F86"/>
    <w:rPr>
      <w:b/>
      <w:bCs/>
      <w:smallCaps/>
      <w:color w:val="70AD47" w:themeColor="accent6"/>
    </w:rPr>
  </w:style>
  <w:style w:type="character" w:styleId="Ttulodellibro">
    <w:name w:val="Book Title"/>
    <w:basedOn w:val="Fuentedeprrafopredeter"/>
    <w:uiPriority w:val="33"/>
    <w:qFormat/>
    <w:rsid w:val="00CC7F86"/>
    <w:rPr>
      <w:b/>
      <w:bCs/>
      <w:caps w:val="0"/>
      <w:smallCaps/>
      <w:spacing w:val="7"/>
      <w:sz w:val="21"/>
      <w:szCs w:val="21"/>
    </w:rPr>
  </w:style>
  <w:style w:type="paragraph" w:styleId="TtuloTDC">
    <w:name w:val="TOC Heading"/>
    <w:basedOn w:val="Ttulo1"/>
    <w:next w:val="Normal"/>
    <w:uiPriority w:val="39"/>
    <w:semiHidden/>
    <w:unhideWhenUsed/>
    <w:qFormat/>
    <w:rsid w:val="00CC7F86"/>
    <w:pPr>
      <w:outlineLvl w:val="9"/>
    </w:pPr>
  </w:style>
  <w:style w:type="table" w:styleId="Tablaconcuadrcula">
    <w:name w:val="Table Grid"/>
    <w:basedOn w:val="Tablanormal"/>
    <w:uiPriority w:val="39"/>
    <w:rsid w:val="00C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f.gob.mx/nota_detalle.php?codigo=5547485&amp;fecha=31/12/2018" TargetMode="External"/><Relationship Id="rId1" Type="http://schemas.openxmlformats.org/officeDocument/2006/relationships/hyperlink" Target="http://www.diputados.gob.mx/LeyesBiblio/pdf/1_2603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7514-F4C4-4E1E-8AD8-D31012B4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Diego González</dc:creator>
  <cp:keywords/>
  <dc:description/>
  <cp:lastModifiedBy>David Diego González</cp:lastModifiedBy>
  <cp:revision>10</cp:revision>
  <dcterms:created xsi:type="dcterms:W3CDTF">2019-04-04T00:17:00Z</dcterms:created>
  <dcterms:modified xsi:type="dcterms:W3CDTF">2019-04-23T20:05:00Z</dcterms:modified>
</cp:coreProperties>
</file>